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3F16D5" w:rsidRDefault="003F16D5" w:rsidP="008F5C8C">
      <w:pPr>
        <w:pStyle w:val="a3"/>
      </w:pPr>
    </w:p>
    <w:p w:rsidR="003F16D5" w:rsidRDefault="003F16D5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Pr="00165522" w:rsidRDefault="008F5C8C" w:rsidP="007242C7">
      <w:pPr>
        <w:jc w:val="center"/>
        <w:rPr>
          <w:rFonts w:ascii="Cambria" w:hAnsi="Cambria"/>
          <w:b/>
          <w:sz w:val="40"/>
        </w:rPr>
      </w:pPr>
      <w:r w:rsidRPr="00165522">
        <w:rPr>
          <w:b/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4A28AD9F" wp14:editId="5FAE1420">
                <wp:simplePos x="0" y="0"/>
                <wp:positionH relativeFrom="page">
                  <wp:posOffset>1024255</wp:posOffset>
                </wp:positionH>
                <wp:positionV relativeFrom="paragraph">
                  <wp:posOffset>934085</wp:posOffset>
                </wp:positionV>
                <wp:extent cx="5977890" cy="0"/>
                <wp:effectExtent l="0" t="0" r="22860" b="19050"/>
                <wp:wrapTopAndBottom/>
                <wp:docPr id="2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86224" id="Line 21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65pt,73.55pt" to="551.3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OuGAIAACsEAAAOAAAAZHJzL2Uyb0RvYy54bWysU8uu2yAQ3VfqPyD2iR83TyvOVWUn3aS9&#10;ke7tBxDAMSoGBCROVPXfO5BHm3ZTVd1g8Jw5nJkzLJ5PnURHbp3QqsTZMMWIK6qZUPsSf3lbD2YY&#10;OU8UI1IrXuIzd/h5+f7dojcFz3WrJeMWAYlyRW9K3HpviiRxtOUdcUNtuIJgo21HPBztPmGW9MDe&#10;ySRP00nSa8uM1ZQ7B3/rSxAvI3/TcOpfmsZxj2SJQZuPq43rLqzJckGKvSWmFfQqg/yDio4IBZfe&#10;qWriCTpY8QdVJ6jVTjd+SHWX6KYRlMcaoJos/a2a15YYHmuB5jhzb5P7f7T083FrkWAlzicYKdKB&#10;RxuhOMqz0JveuAIgldraUB09qVez0fSrQ0pXLVF7HjW+nQ3kxYzkISUcnIEbdv0nzQBDDl7HRp0a&#10;2wVKaAE6RT/Odz/4ySMKP8fz6XQ2B9voLZaQ4pZorPMfue5Q2JRYguhITI4b50E6QG+QcI/SayFl&#10;tFsq1IPaPJvnMcNpKViIBpyz+10lLToSmJhs+jQZ16ERwPYAs/qgWGRrOWGr694TIS97wEsV+KAW&#10;0HPdXUbi2zydr2ar2WgwyierwSit68GHdTUaTNbZdFw/1VVVZ9+DtGxUtIIxroK623hmo7+z//pQ&#10;LoN1H9B7H5JH9lgiiL19o+hoZvDvMgk7zc5bG7oRfIWJjODr6wkj/+s5on6+8eUPAAAA//8DAFBL&#10;AwQUAAYACAAAACEA/5RaR98AAAAMAQAADwAAAGRycy9kb3ducmV2LnhtbEyPQU/DMAyF70j8h8hI&#10;3FjSgTZUmk4MCdiBCwNp2i1rTFtonJJkXffv8SQkuPnZT8/fKxaj68SAIbaeNGQTBQKp8ralWsP7&#10;2+PVLYiYDFnTeUINR4ywKM/PCpNbf6BXHNapFhxCMTcampT6XMpYNehMnPgeiW8fPjiTWIZa2mAO&#10;HO46OVVqJp1piT80pseHBquv9d5piLj9XK6OQ3iml+X3Rjm7egpW68uL8f4ORMIx/ZnhhM/oUDLT&#10;zu/JRtGxnmXXbOXhZp6BODkyNZ2D2P2uZFnI/yXKHwAAAP//AwBQSwECLQAUAAYACAAAACEAtoM4&#10;kv4AAADhAQAAEwAAAAAAAAAAAAAAAAAAAAAAW0NvbnRlbnRfVHlwZXNdLnhtbFBLAQItABQABgAI&#10;AAAAIQA4/SH/1gAAAJQBAAALAAAAAAAAAAAAAAAAAC8BAABfcmVscy8ucmVsc1BLAQItABQABgAI&#10;AAAAIQAVheOuGAIAACsEAAAOAAAAAAAAAAAAAAAAAC4CAABkcnMvZTJvRG9jLnhtbFBLAQItABQA&#10;BgAIAAAAIQD/lFpH3wAAAAwBAAAPAAAAAAAAAAAAAAAAAHIEAABkcnMvZG93bnJldi54bWxQSwUG&#10;AAAAAAQABADzAAAAfgUAAAAA&#10;" strokecolor="#17365d" strokeweight=".96pt">
                <w10:wrap type="topAndBottom" anchorx="page"/>
              </v:line>
            </w:pict>
          </mc:Fallback>
        </mc:AlternateContent>
      </w:r>
      <w:r w:rsidR="002D1877" w:rsidRPr="00165522">
        <w:rPr>
          <w:rFonts w:ascii="Cambria" w:hAnsi="Cambria"/>
          <w:b/>
          <w:color w:val="17365D"/>
          <w:sz w:val="40"/>
        </w:rPr>
        <w:t xml:space="preserve">Автоматизированная система </w:t>
      </w:r>
      <w:r w:rsidR="00BE6A26" w:rsidRPr="00165522">
        <w:rPr>
          <w:rFonts w:ascii="Cambria" w:hAnsi="Cambria"/>
          <w:b/>
          <w:color w:val="17365D"/>
          <w:sz w:val="40"/>
        </w:rPr>
        <w:t>ключевых показателей эффективности</w:t>
      </w:r>
    </w:p>
    <w:p w:rsidR="00C94871" w:rsidRPr="00165522" w:rsidRDefault="0012464D" w:rsidP="007242C7">
      <w:pPr>
        <w:spacing w:before="209" w:after="15" w:line="278" w:lineRule="auto"/>
        <w:jc w:val="center"/>
        <w:rPr>
          <w:rFonts w:ascii="Cambria" w:hAnsi="Cambria"/>
          <w:b/>
          <w:sz w:val="32"/>
        </w:rPr>
      </w:pPr>
      <w:r w:rsidRPr="00165522">
        <w:rPr>
          <w:rFonts w:ascii="Cambria" w:hAnsi="Cambria"/>
          <w:b/>
          <w:color w:val="17365D"/>
          <w:sz w:val="32"/>
        </w:rPr>
        <w:t xml:space="preserve">Описание процессов, обеспечивающих поддержание </w:t>
      </w:r>
      <w:r w:rsidR="00B755AB" w:rsidRPr="00165522">
        <w:rPr>
          <w:rFonts w:ascii="Cambria" w:hAnsi="Cambria"/>
          <w:b/>
          <w:color w:val="17365D"/>
          <w:sz w:val="32"/>
        </w:rPr>
        <w:t>ж</w:t>
      </w:r>
      <w:r w:rsidRPr="00165522">
        <w:rPr>
          <w:rFonts w:ascii="Cambria" w:hAnsi="Cambria"/>
          <w:b/>
          <w:color w:val="17365D"/>
          <w:sz w:val="32"/>
        </w:rPr>
        <w:t>изненного цикла программного обеспечения</w:t>
      </w:r>
    </w:p>
    <w:p w:rsidR="00C94871" w:rsidRPr="00165522" w:rsidRDefault="00C94871" w:rsidP="008F5C8C">
      <w:pPr>
        <w:pStyle w:val="a3"/>
        <w:rPr>
          <w:b/>
        </w:rPr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C94871" w:rsidP="008F5C8C">
      <w:pPr>
        <w:pStyle w:val="a3"/>
      </w:pPr>
    </w:p>
    <w:p w:rsidR="00C94871" w:rsidRDefault="0012464D">
      <w:pPr>
        <w:spacing w:before="113"/>
        <w:ind w:left="14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234060"/>
          <w:sz w:val="28"/>
        </w:rPr>
        <w:t>Оглавление</w:t>
      </w:r>
    </w:p>
    <w:sdt>
      <w:sdtPr>
        <w:rPr>
          <w:sz w:val="22"/>
          <w:szCs w:val="22"/>
        </w:rPr>
        <w:id w:val="1609538735"/>
        <w:docPartObj>
          <w:docPartGallery w:val="Table of Contents"/>
          <w:docPartUnique/>
        </w:docPartObj>
      </w:sdtPr>
      <w:sdtEndPr/>
      <w:sdtContent>
        <w:p w:rsidR="007242C7" w:rsidRDefault="0012464D">
          <w:pPr>
            <w:pStyle w:val="10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94533652" w:history="1">
            <w:r w:rsidR="007242C7" w:rsidRPr="00B95DAC">
              <w:rPr>
                <w:rStyle w:val="aa"/>
                <w:noProof/>
              </w:rPr>
              <w:t>Введение</w:t>
            </w:r>
            <w:r w:rsidR="007242C7">
              <w:rPr>
                <w:noProof/>
                <w:webHidden/>
              </w:rPr>
              <w:tab/>
            </w:r>
            <w:r w:rsidR="007242C7">
              <w:rPr>
                <w:noProof/>
                <w:webHidden/>
              </w:rPr>
              <w:fldChar w:fldCharType="begin"/>
            </w:r>
            <w:r w:rsidR="007242C7">
              <w:rPr>
                <w:noProof/>
                <w:webHidden/>
              </w:rPr>
              <w:instrText xml:space="preserve"> PAGEREF _Toc94533652 \h </w:instrText>
            </w:r>
            <w:r w:rsidR="007242C7">
              <w:rPr>
                <w:noProof/>
                <w:webHidden/>
              </w:rPr>
            </w:r>
            <w:r w:rsidR="007242C7">
              <w:rPr>
                <w:noProof/>
                <w:webHidden/>
              </w:rPr>
              <w:fldChar w:fldCharType="separate"/>
            </w:r>
            <w:r w:rsidR="007242C7">
              <w:rPr>
                <w:noProof/>
                <w:webHidden/>
              </w:rPr>
              <w:t>4</w:t>
            </w:r>
            <w:r w:rsidR="007242C7">
              <w:rPr>
                <w:noProof/>
                <w:webHidden/>
              </w:rPr>
              <w:fldChar w:fldCharType="end"/>
            </w:r>
          </w:hyperlink>
        </w:p>
        <w:p w:rsidR="007242C7" w:rsidRDefault="008C65F9">
          <w:pPr>
            <w:pStyle w:val="10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4533653" w:history="1">
            <w:r w:rsidR="007242C7" w:rsidRPr="00B95DAC">
              <w:rPr>
                <w:rStyle w:val="aa"/>
                <w:noProof/>
              </w:rPr>
              <w:t xml:space="preserve">Процессы обеспечения жизненного цикла </w:t>
            </w:r>
            <w:r w:rsidR="007242C7" w:rsidRPr="00B95DAC">
              <w:rPr>
                <w:rStyle w:val="aa"/>
                <w:noProof/>
                <w:spacing w:val="-1"/>
              </w:rPr>
              <w:t xml:space="preserve">программного </w:t>
            </w:r>
            <w:r w:rsidR="007242C7" w:rsidRPr="00B95DAC">
              <w:rPr>
                <w:rStyle w:val="aa"/>
                <w:noProof/>
              </w:rPr>
              <w:t>обеспечения</w:t>
            </w:r>
            <w:r w:rsidR="007242C7">
              <w:rPr>
                <w:noProof/>
                <w:webHidden/>
              </w:rPr>
              <w:tab/>
            </w:r>
            <w:r w:rsidR="007242C7">
              <w:rPr>
                <w:noProof/>
                <w:webHidden/>
              </w:rPr>
              <w:fldChar w:fldCharType="begin"/>
            </w:r>
            <w:r w:rsidR="007242C7">
              <w:rPr>
                <w:noProof/>
                <w:webHidden/>
              </w:rPr>
              <w:instrText xml:space="preserve"> PAGEREF _Toc94533653 \h </w:instrText>
            </w:r>
            <w:r w:rsidR="007242C7">
              <w:rPr>
                <w:noProof/>
                <w:webHidden/>
              </w:rPr>
            </w:r>
            <w:r w:rsidR="007242C7">
              <w:rPr>
                <w:noProof/>
                <w:webHidden/>
              </w:rPr>
              <w:fldChar w:fldCharType="separate"/>
            </w:r>
            <w:r w:rsidR="007242C7">
              <w:rPr>
                <w:noProof/>
                <w:webHidden/>
              </w:rPr>
              <w:t>4</w:t>
            </w:r>
            <w:r w:rsidR="007242C7">
              <w:rPr>
                <w:noProof/>
                <w:webHidden/>
              </w:rPr>
              <w:fldChar w:fldCharType="end"/>
            </w:r>
          </w:hyperlink>
        </w:p>
        <w:p w:rsidR="007242C7" w:rsidRDefault="008C65F9">
          <w:pPr>
            <w:pStyle w:val="20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4533654" w:history="1">
            <w:r w:rsidR="007242C7" w:rsidRPr="00B95DAC">
              <w:rPr>
                <w:rStyle w:val="aa"/>
                <w:noProof/>
              </w:rPr>
              <w:t>Установка и настройка АСУ КПЭ</w:t>
            </w:r>
            <w:r w:rsidR="007242C7">
              <w:rPr>
                <w:noProof/>
                <w:webHidden/>
              </w:rPr>
              <w:tab/>
            </w:r>
            <w:r w:rsidR="007242C7">
              <w:rPr>
                <w:noProof/>
                <w:webHidden/>
              </w:rPr>
              <w:fldChar w:fldCharType="begin"/>
            </w:r>
            <w:r w:rsidR="007242C7">
              <w:rPr>
                <w:noProof/>
                <w:webHidden/>
              </w:rPr>
              <w:instrText xml:space="preserve"> PAGEREF _Toc94533654 \h </w:instrText>
            </w:r>
            <w:r w:rsidR="007242C7">
              <w:rPr>
                <w:noProof/>
                <w:webHidden/>
              </w:rPr>
            </w:r>
            <w:r w:rsidR="007242C7">
              <w:rPr>
                <w:noProof/>
                <w:webHidden/>
              </w:rPr>
              <w:fldChar w:fldCharType="separate"/>
            </w:r>
            <w:r w:rsidR="007242C7">
              <w:rPr>
                <w:noProof/>
                <w:webHidden/>
              </w:rPr>
              <w:t>4</w:t>
            </w:r>
            <w:r w:rsidR="007242C7">
              <w:rPr>
                <w:noProof/>
                <w:webHidden/>
              </w:rPr>
              <w:fldChar w:fldCharType="end"/>
            </w:r>
          </w:hyperlink>
        </w:p>
        <w:p w:rsidR="007242C7" w:rsidRDefault="008C65F9">
          <w:pPr>
            <w:pStyle w:val="20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4533655" w:history="1">
            <w:r w:rsidR="007242C7" w:rsidRPr="00B95DAC">
              <w:rPr>
                <w:rStyle w:val="aa"/>
                <w:noProof/>
              </w:rPr>
              <w:t>Фактический адрес размещения инфраструктуры АСУ КПЭ:</w:t>
            </w:r>
            <w:r w:rsidR="007242C7">
              <w:rPr>
                <w:noProof/>
                <w:webHidden/>
              </w:rPr>
              <w:tab/>
            </w:r>
            <w:r w:rsidR="007242C7">
              <w:rPr>
                <w:noProof/>
                <w:webHidden/>
              </w:rPr>
              <w:fldChar w:fldCharType="begin"/>
            </w:r>
            <w:r w:rsidR="007242C7">
              <w:rPr>
                <w:noProof/>
                <w:webHidden/>
              </w:rPr>
              <w:instrText xml:space="preserve"> PAGEREF _Toc94533655 \h </w:instrText>
            </w:r>
            <w:r w:rsidR="007242C7">
              <w:rPr>
                <w:noProof/>
                <w:webHidden/>
              </w:rPr>
            </w:r>
            <w:r w:rsidR="007242C7">
              <w:rPr>
                <w:noProof/>
                <w:webHidden/>
              </w:rPr>
              <w:fldChar w:fldCharType="separate"/>
            </w:r>
            <w:r w:rsidR="007242C7">
              <w:rPr>
                <w:noProof/>
                <w:webHidden/>
              </w:rPr>
              <w:t>4</w:t>
            </w:r>
            <w:r w:rsidR="007242C7">
              <w:rPr>
                <w:noProof/>
                <w:webHidden/>
              </w:rPr>
              <w:fldChar w:fldCharType="end"/>
            </w:r>
          </w:hyperlink>
        </w:p>
        <w:p w:rsidR="007242C7" w:rsidRDefault="008C65F9">
          <w:pPr>
            <w:pStyle w:val="20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4533656" w:history="1">
            <w:r w:rsidR="007242C7" w:rsidRPr="00B95DAC">
              <w:rPr>
                <w:rStyle w:val="aa"/>
                <w:noProof/>
              </w:rPr>
              <w:t>Обучение использованию АСУ КПЭ</w:t>
            </w:r>
            <w:r w:rsidR="007242C7">
              <w:rPr>
                <w:noProof/>
                <w:webHidden/>
              </w:rPr>
              <w:tab/>
            </w:r>
            <w:r w:rsidR="007242C7">
              <w:rPr>
                <w:noProof/>
                <w:webHidden/>
              </w:rPr>
              <w:fldChar w:fldCharType="begin"/>
            </w:r>
            <w:r w:rsidR="007242C7">
              <w:rPr>
                <w:noProof/>
                <w:webHidden/>
              </w:rPr>
              <w:instrText xml:space="preserve"> PAGEREF _Toc94533656 \h </w:instrText>
            </w:r>
            <w:r w:rsidR="007242C7">
              <w:rPr>
                <w:noProof/>
                <w:webHidden/>
              </w:rPr>
            </w:r>
            <w:r w:rsidR="007242C7">
              <w:rPr>
                <w:noProof/>
                <w:webHidden/>
              </w:rPr>
              <w:fldChar w:fldCharType="separate"/>
            </w:r>
            <w:r w:rsidR="007242C7">
              <w:rPr>
                <w:noProof/>
                <w:webHidden/>
              </w:rPr>
              <w:t>4</w:t>
            </w:r>
            <w:r w:rsidR="007242C7">
              <w:rPr>
                <w:noProof/>
                <w:webHidden/>
              </w:rPr>
              <w:fldChar w:fldCharType="end"/>
            </w:r>
          </w:hyperlink>
        </w:p>
        <w:p w:rsidR="007242C7" w:rsidRDefault="008C65F9">
          <w:pPr>
            <w:pStyle w:val="20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4533657" w:history="1">
            <w:r w:rsidR="007242C7" w:rsidRPr="00B95DAC">
              <w:rPr>
                <w:rStyle w:val="aa"/>
                <w:noProof/>
              </w:rPr>
              <w:t>Сопровождение и техническая поддержка Системы</w:t>
            </w:r>
            <w:r w:rsidR="007242C7">
              <w:rPr>
                <w:noProof/>
                <w:webHidden/>
              </w:rPr>
              <w:tab/>
            </w:r>
            <w:r w:rsidR="007242C7">
              <w:rPr>
                <w:noProof/>
                <w:webHidden/>
              </w:rPr>
              <w:fldChar w:fldCharType="begin"/>
            </w:r>
            <w:r w:rsidR="007242C7">
              <w:rPr>
                <w:noProof/>
                <w:webHidden/>
              </w:rPr>
              <w:instrText xml:space="preserve"> PAGEREF _Toc94533657 \h </w:instrText>
            </w:r>
            <w:r w:rsidR="007242C7">
              <w:rPr>
                <w:noProof/>
                <w:webHidden/>
              </w:rPr>
            </w:r>
            <w:r w:rsidR="007242C7">
              <w:rPr>
                <w:noProof/>
                <w:webHidden/>
              </w:rPr>
              <w:fldChar w:fldCharType="separate"/>
            </w:r>
            <w:r w:rsidR="007242C7">
              <w:rPr>
                <w:noProof/>
                <w:webHidden/>
              </w:rPr>
              <w:t>5</w:t>
            </w:r>
            <w:r w:rsidR="007242C7">
              <w:rPr>
                <w:noProof/>
                <w:webHidden/>
              </w:rPr>
              <w:fldChar w:fldCharType="end"/>
            </w:r>
          </w:hyperlink>
        </w:p>
        <w:p w:rsidR="007242C7" w:rsidRDefault="008C65F9">
          <w:pPr>
            <w:pStyle w:val="10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4533658" w:history="1">
            <w:r w:rsidR="007242C7" w:rsidRPr="00B95DAC">
              <w:rPr>
                <w:rStyle w:val="aa"/>
                <w:noProof/>
              </w:rPr>
              <w:t>Типовой регламент сопровождения АСУ КПЭ</w:t>
            </w:r>
            <w:r w:rsidR="007242C7">
              <w:rPr>
                <w:noProof/>
                <w:webHidden/>
              </w:rPr>
              <w:tab/>
            </w:r>
            <w:r w:rsidR="007242C7">
              <w:rPr>
                <w:noProof/>
                <w:webHidden/>
              </w:rPr>
              <w:fldChar w:fldCharType="begin"/>
            </w:r>
            <w:r w:rsidR="007242C7">
              <w:rPr>
                <w:noProof/>
                <w:webHidden/>
              </w:rPr>
              <w:instrText xml:space="preserve"> PAGEREF _Toc94533658 \h </w:instrText>
            </w:r>
            <w:r w:rsidR="007242C7">
              <w:rPr>
                <w:noProof/>
                <w:webHidden/>
              </w:rPr>
            </w:r>
            <w:r w:rsidR="007242C7">
              <w:rPr>
                <w:noProof/>
                <w:webHidden/>
              </w:rPr>
              <w:fldChar w:fldCharType="separate"/>
            </w:r>
            <w:r w:rsidR="007242C7">
              <w:rPr>
                <w:noProof/>
                <w:webHidden/>
              </w:rPr>
              <w:t>6</w:t>
            </w:r>
            <w:r w:rsidR="007242C7">
              <w:rPr>
                <w:noProof/>
                <w:webHidden/>
              </w:rPr>
              <w:fldChar w:fldCharType="end"/>
            </w:r>
          </w:hyperlink>
        </w:p>
        <w:p w:rsidR="007242C7" w:rsidRDefault="008C65F9">
          <w:pPr>
            <w:pStyle w:val="20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4533659" w:history="1">
            <w:r w:rsidR="007242C7" w:rsidRPr="00B95DAC">
              <w:rPr>
                <w:rStyle w:val="aa"/>
                <w:noProof/>
              </w:rPr>
              <w:t xml:space="preserve">Условия предоставления услуг по сопровождению и </w:t>
            </w:r>
            <w:r w:rsidR="007242C7" w:rsidRPr="00B95DAC">
              <w:rPr>
                <w:rStyle w:val="aa"/>
                <w:noProof/>
                <w:w w:val="95"/>
              </w:rPr>
              <w:t xml:space="preserve">технической </w:t>
            </w:r>
            <w:r w:rsidR="007242C7" w:rsidRPr="00B95DAC">
              <w:rPr>
                <w:rStyle w:val="aa"/>
                <w:noProof/>
              </w:rPr>
              <w:t>поддержке</w:t>
            </w:r>
            <w:r w:rsidR="007242C7">
              <w:rPr>
                <w:noProof/>
                <w:webHidden/>
              </w:rPr>
              <w:tab/>
            </w:r>
            <w:r w:rsidR="007242C7">
              <w:rPr>
                <w:noProof/>
                <w:webHidden/>
              </w:rPr>
              <w:fldChar w:fldCharType="begin"/>
            </w:r>
            <w:r w:rsidR="007242C7">
              <w:rPr>
                <w:noProof/>
                <w:webHidden/>
              </w:rPr>
              <w:instrText xml:space="preserve"> PAGEREF _Toc94533659 \h </w:instrText>
            </w:r>
            <w:r w:rsidR="007242C7">
              <w:rPr>
                <w:noProof/>
                <w:webHidden/>
              </w:rPr>
            </w:r>
            <w:r w:rsidR="007242C7">
              <w:rPr>
                <w:noProof/>
                <w:webHidden/>
              </w:rPr>
              <w:fldChar w:fldCharType="separate"/>
            </w:r>
            <w:r w:rsidR="007242C7">
              <w:rPr>
                <w:noProof/>
                <w:webHidden/>
              </w:rPr>
              <w:t>6</w:t>
            </w:r>
            <w:r w:rsidR="007242C7">
              <w:rPr>
                <w:noProof/>
                <w:webHidden/>
              </w:rPr>
              <w:fldChar w:fldCharType="end"/>
            </w:r>
          </w:hyperlink>
        </w:p>
        <w:p w:rsidR="007242C7" w:rsidRDefault="008C65F9">
          <w:pPr>
            <w:pStyle w:val="20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4533660" w:history="1">
            <w:r w:rsidR="007242C7" w:rsidRPr="00B95DAC">
              <w:rPr>
                <w:rStyle w:val="aa"/>
                <w:noProof/>
              </w:rPr>
              <w:t>Способы подачи запросов на техническую поддержку</w:t>
            </w:r>
            <w:r w:rsidR="007242C7">
              <w:rPr>
                <w:noProof/>
                <w:webHidden/>
              </w:rPr>
              <w:tab/>
            </w:r>
            <w:r w:rsidR="007242C7">
              <w:rPr>
                <w:noProof/>
                <w:webHidden/>
              </w:rPr>
              <w:fldChar w:fldCharType="begin"/>
            </w:r>
            <w:r w:rsidR="007242C7">
              <w:rPr>
                <w:noProof/>
                <w:webHidden/>
              </w:rPr>
              <w:instrText xml:space="preserve"> PAGEREF _Toc94533660 \h </w:instrText>
            </w:r>
            <w:r w:rsidR="007242C7">
              <w:rPr>
                <w:noProof/>
                <w:webHidden/>
              </w:rPr>
            </w:r>
            <w:r w:rsidR="007242C7">
              <w:rPr>
                <w:noProof/>
                <w:webHidden/>
              </w:rPr>
              <w:fldChar w:fldCharType="separate"/>
            </w:r>
            <w:r w:rsidR="007242C7">
              <w:rPr>
                <w:noProof/>
                <w:webHidden/>
              </w:rPr>
              <w:t>6</w:t>
            </w:r>
            <w:r w:rsidR="007242C7">
              <w:rPr>
                <w:noProof/>
                <w:webHidden/>
              </w:rPr>
              <w:fldChar w:fldCharType="end"/>
            </w:r>
          </w:hyperlink>
        </w:p>
        <w:p w:rsidR="007242C7" w:rsidRDefault="008C65F9">
          <w:pPr>
            <w:pStyle w:val="20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4533661" w:history="1">
            <w:r w:rsidR="007242C7" w:rsidRPr="00B95DAC">
              <w:rPr>
                <w:rStyle w:val="aa"/>
                <w:noProof/>
              </w:rPr>
              <w:t>Порядок выполнения работ по оказанию технической поддержки</w:t>
            </w:r>
            <w:r w:rsidR="007242C7">
              <w:rPr>
                <w:noProof/>
                <w:webHidden/>
              </w:rPr>
              <w:tab/>
            </w:r>
            <w:r w:rsidR="007242C7">
              <w:rPr>
                <w:noProof/>
                <w:webHidden/>
              </w:rPr>
              <w:fldChar w:fldCharType="begin"/>
            </w:r>
            <w:r w:rsidR="007242C7">
              <w:rPr>
                <w:noProof/>
                <w:webHidden/>
              </w:rPr>
              <w:instrText xml:space="preserve"> PAGEREF _Toc94533661 \h </w:instrText>
            </w:r>
            <w:r w:rsidR="007242C7">
              <w:rPr>
                <w:noProof/>
                <w:webHidden/>
              </w:rPr>
            </w:r>
            <w:r w:rsidR="007242C7">
              <w:rPr>
                <w:noProof/>
                <w:webHidden/>
              </w:rPr>
              <w:fldChar w:fldCharType="separate"/>
            </w:r>
            <w:r w:rsidR="007242C7">
              <w:rPr>
                <w:noProof/>
                <w:webHidden/>
              </w:rPr>
              <w:t>6</w:t>
            </w:r>
            <w:r w:rsidR="007242C7">
              <w:rPr>
                <w:noProof/>
                <w:webHidden/>
              </w:rPr>
              <w:fldChar w:fldCharType="end"/>
            </w:r>
          </w:hyperlink>
        </w:p>
        <w:p w:rsidR="007242C7" w:rsidRDefault="008C65F9">
          <w:pPr>
            <w:pStyle w:val="20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4533662" w:history="1">
            <w:r w:rsidR="007242C7" w:rsidRPr="00B95DAC">
              <w:rPr>
                <w:rStyle w:val="aa"/>
                <w:noProof/>
              </w:rPr>
              <w:t>Закрытие запросов на техническую поддержку</w:t>
            </w:r>
            <w:r w:rsidR="007242C7">
              <w:rPr>
                <w:noProof/>
                <w:webHidden/>
              </w:rPr>
              <w:tab/>
            </w:r>
            <w:r w:rsidR="007242C7">
              <w:rPr>
                <w:noProof/>
                <w:webHidden/>
              </w:rPr>
              <w:fldChar w:fldCharType="begin"/>
            </w:r>
            <w:r w:rsidR="007242C7">
              <w:rPr>
                <w:noProof/>
                <w:webHidden/>
              </w:rPr>
              <w:instrText xml:space="preserve"> PAGEREF _Toc94533662 \h </w:instrText>
            </w:r>
            <w:r w:rsidR="007242C7">
              <w:rPr>
                <w:noProof/>
                <w:webHidden/>
              </w:rPr>
            </w:r>
            <w:r w:rsidR="007242C7">
              <w:rPr>
                <w:noProof/>
                <w:webHidden/>
              </w:rPr>
              <w:fldChar w:fldCharType="separate"/>
            </w:r>
            <w:r w:rsidR="007242C7">
              <w:rPr>
                <w:noProof/>
                <w:webHidden/>
              </w:rPr>
              <w:t>6</w:t>
            </w:r>
            <w:r w:rsidR="007242C7">
              <w:rPr>
                <w:noProof/>
                <w:webHidden/>
              </w:rPr>
              <w:fldChar w:fldCharType="end"/>
            </w:r>
          </w:hyperlink>
        </w:p>
        <w:p w:rsidR="007242C7" w:rsidRDefault="008C65F9">
          <w:pPr>
            <w:pStyle w:val="20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4533663" w:history="1">
            <w:r w:rsidR="007242C7" w:rsidRPr="00B95DAC">
              <w:rPr>
                <w:rStyle w:val="aa"/>
                <w:noProof/>
              </w:rPr>
              <w:t>Контактная информация производителя программного обеспечения</w:t>
            </w:r>
            <w:r w:rsidR="007242C7">
              <w:rPr>
                <w:noProof/>
                <w:webHidden/>
              </w:rPr>
              <w:tab/>
            </w:r>
            <w:r w:rsidR="007242C7">
              <w:rPr>
                <w:noProof/>
                <w:webHidden/>
              </w:rPr>
              <w:fldChar w:fldCharType="begin"/>
            </w:r>
            <w:r w:rsidR="007242C7">
              <w:rPr>
                <w:noProof/>
                <w:webHidden/>
              </w:rPr>
              <w:instrText xml:space="preserve"> PAGEREF _Toc94533663 \h </w:instrText>
            </w:r>
            <w:r w:rsidR="007242C7">
              <w:rPr>
                <w:noProof/>
                <w:webHidden/>
              </w:rPr>
            </w:r>
            <w:r w:rsidR="007242C7">
              <w:rPr>
                <w:noProof/>
                <w:webHidden/>
              </w:rPr>
              <w:fldChar w:fldCharType="separate"/>
            </w:r>
            <w:r w:rsidR="007242C7">
              <w:rPr>
                <w:noProof/>
                <w:webHidden/>
              </w:rPr>
              <w:t>6</w:t>
            </w:r>
            <w:r w:rsidR="007242C7">
              <w:rPr>
                <w:noProof/>
                <w:webHidden/>
              </w:rPr>
              <w:fldChar w:fldCharType="end"/>
            </w:r>
          </w:hyperlink>
        </w:p>
        <w:p w:rsidR="007242C7" w:rsidRDefault="008C65F9">
          <w:pPr>
            <w:pStyle w:val="10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4533664" w:history="1">
            <w:r w:rsidR="007242C7" w:rsidRPr="00B95DAC">
              <w:rPr>
                <w:rStyle w:val="aa"/>
                <w:noProof/>
              </w:rPr>
              <w:t>Требования к персоналу</w:t>
            </w:r>
            <w:r w:rsidR="007242C7">
              <w:rPr>
                <w:noProof/>
                <w:webHidden/>
              </w:rPr>
              <w:tab/>
            </w:r>
            <w:r w:rsidR="007242C7">
              <w:rPr>
                <w:noProof/>
                <w:webHidden/>
              </w:rPr>
              <w:fldChar w:fldCharType="begin"/>
            </w:r>
            <w:r w:rsidR="007242C7">
              <w:rPr>
                <w:noProof/>
                <w:webHidden/>
              </w:rPr>
              <w:instrText xml:space="preserve"> PAGEREF _Toc94533664 \h </w:instrText>
            </w:r>
            <w:r w:rsidR="007242C7">
              <w:rPr>
                <w:noProof/>
                <w:webHidden/>
              </w:rPr>
            </w:r>
            <w:r w:rsidR="007242C7">
              <w:rPr>
                <w:noProof/>
                <w:webHidden/>
              </w:rPr>
              <w:fldChar w:fldCharType="separate"/>
            </w:r>
            <w:r w:rsidR="007242C7">
              <w:rPr>
                <w:noProof/>
                <w:webHidden/>
              </w:rPr>
              <w:t>6</w:t>
            </w:r>
            <w:r w:rsidR="007242C7">
              <w:rPr>
                <w:noProof/>
                <w:webHidden/>
              </w:rPr>
              <w:fldChar w:fldCharType="end"/>
            </w:r>
          </w:hyperlink>
        </w:p>
        <w:p w:rsidR="00C94871" w:rsidRDefault="0012464D">
          <w:r>
            <w:fldChar w:fldCharType="end"/>
          </w:r>
        </w:p>
      </w:sdtContent>
    </w:sdt>
    <w:p w:rsidR="00C94871" w:rsidRDefault="00C94871">
      <w:pPr>
        <w:sectPr w:rsidR="00C94871" w:rsidSect="007242C7">
          <w:headerReference w:type="default" r:id="rId8"/>
          <w:footerReference w:type="default" r:id="rId9"/>
          <w:pgSz w:w="11910" w:h="16840"/>
          <w:pgMar w:top="1134" w:right="709" w:bottom="1134" w:left="1701" w:header="680" w:footer="680" w:gutter="0"/>
          <w:pgNumType w:start="2"/>
          <w:cols w:space="720"/>
          <w:docGrid w:linePitch="299"/>
        </w:sectPr>
      </w:pPr>
    </w:p>
    <w:p w:rsidR="00C94871" w:rsidRDefault="0012464D">
      <w:pPr>
        <w:pStyle w:val="1"/>
      </w:pPr>
      <w:bookmarkStart w:id="0" w:name="Введение"/>
      <w:bookmarkStart w:id="1" w:name="_Toc94533652"/>
      <w:bookmarkEnd w:id="0"/>
      <w:r>
        <w:rPr>
          <w:color w:val="234060"/>
        </w:rPr>
        <w:lastRenderedPageBreak/>
        <w:t>Введение</w:t>
      </w:r>
      <w:bookmarkEnd w:id="1"/>
    </w:p>
    <w:p w:rsidR="00C94871" w:rsidRDefault="0012464D" w:rsidP="008F5C8C">
      <w:pPr>
        <w:pStyle w:val="a3"/>
      </w:pPr>
      <w:r>
        <w:t xml:space="preserve">Настоящий документ описывает процессы, обеспечивающие поддержание жизненного цикла </w:t>
      </w:r>
      <w:r w:rsidR="00D75490">
        <w:t xml:space="preserve">автоматизированной </w:t>
      </w:r>
      <w:r w:rsidR="00560463" w:rsidRPr="008F5C8C">
        <w:t>системы</w:t>
      </w:r>
      <w:r w:rsidR="00560463">
        <w:t xml:space="preserve"> </w:t>
      </w:r>
      <w:r w:rsidR="003776C0">
        <w:t>ключевых показателей эффективности</w:t>
      </w:r>
      <w:r w:rsidR="00D75490">
        <w:t xml:space="preserve"> </w:t>
      </w:r>
      <w:r w:rsidR="005F575E">
        <w:t>АСУ КПЭ</w:t>
      </w:r>
      <w:r w:rsidR="00625F2D" w:rsidRPr="00625F2D">
        <w:t xml:space="preserve"> </w:t>
      </w:r>
      <w:r>
        <w:t xml:space="preserve">(далее, </w:t>
      </w:r>
      <w:r w:rsidR="005F575E">
        <w:t>АСУ КПЭ</w:t>
      </w:r>
      <w:r w:rsidR="00625F2D">
        <w:t xml:space="preserve"> </w:t>
      </w:r>
      <w:r>
        <w:t xml:space="preserve">или Система), в том числе устранение неисправностей, выявленных в ходе эксплуатации программного обеспечения, совершенствование программного обеспечения, а также требования к персоналу, необходимому для обеспечения использования </w:t>
      </w:r>
      <w:r w:rsidR="005F575E">
        <w:t>АСУ КПЭ</w:t>
      </w:r>
      <w:r>
        <w:t>.</w:t>
      </w:r>
    </w:p>
    <w:p w:rsidR="00C94871" w:rsidRDefault="00C94871" w:rsidP="008F5C8C">
      <w:pPr>
        <w:pStyle w:val="a3"/>
      </w:pPr>
    </w:p>
    <w:p w:rsidR="00C94871" w:rsidRDefault="0012464D" w:rsidP="007242C7">
      <w:pPr>
        <w:pStyle w:val="1"/>
        <w:tabs>
          <w:tab w:val="left" w:pos="1934"/>
          <w:tab w:val="left" w:pos="4136"/>
          <w:tab w:val="left" w:pos="6246"/>
          <w:tab w:val="left" w:pos="7537"/>
        </w:tabs>
        <w:spacing w:before="1" w:line="278" w:lineRule="auto"/>
        <w:ind w:right="144"/>
        <w:jc w:val="both"/>
      </w:pPr>
      <w:bookmarkStart w:id="2" w:name="Процессы_обеспечения_жизненного_цикла_пр"/>
      <w:bookmarkStart w:id="3" w:name="_Toc94533653"/>
      <w:bookmarkEnd w:id="2"/>
      <w:r>
        <w:rPr>
          <w:color w:val="234060"/>
        </w:rPr>
        <w:t>Процессы</w:t>
      </w:r>
      <w:r w:rsidR="007242C7">
        <w:rPr>
          <w:color w:val="234060"/>
        </w:rPr>
        <w:t xml:space="preserve"> </w:t>
      </w:r>
      <w:r>
        <w:rPr>
          <w:color w:val="234060"/>
        </w:rPr>
        <w:t>обеспечения</w:t>
      </w:r>
      <w:r w:rsidR="007242C7">
        <w:rPr>
          <w:color w:val="234060"/>
        </w:rPr>
        <w:t xml:space="preserve"> </w:t>
      </w:r>
      <w:r>
        <w:rPr>
          <w:color w:val="234060"/>
        </w:rPr>
        <w:t>жизненного</w:t>
      </w:r>
      <w:r w:rsidR="007242C7">
        <w:rPr>
          <w:color w:val="234060"/>
        </w:rPr>
        <w:t xml:space="preserve"> </w:t>
      </w:r>
      <w:r>
        <w:rPr>
          <w:color w:val="234060"/>
        </w:rPr>
        <w:t>цикла</w:t>
      </w:r>
      <w:r w:rsidR="007242C7">
        <w:rPr>
          <w:color w:val="234060"/>
        </w:rPr>
        <w:t xml:space="preserve"> </w:t>
      </w:r>
      <w:r>
        <w:rPr>
          <w:color w:val="234060"/>
          <w:spacing w:val="-1"/>
        </w:rPr>
        <w:t xml:space="preserve">программного </w:t>
      </w:r>
      <w:r>
        <w:rPr>
          <w:color w:val="234060"/>
        </w:rPr>
        <w:t>обеспечения</w:t>
      </w:r>
      <w:bookmarkEnd w:id="3"/>
    </w:p>
    <w:p w:rsidR="00C94871" w:rsidRPr="008F5C8C" w:rsidRDefault="0012464D" w:rsidP="008F5C8C">
      <w:pPr>
        <w:pStyle w:val="2"/>
      </w:pPr>
      <w:bookmarkStart w:id="4" w:name="Установка_и_настройка_xMedia_Web_Server"/>
      <w:bookmarkStart w:id="5" w:name="_Toc94533654"/>
      <w:bookmarkEnd w:id="4"/>
      <w:r w:rsidRPr="008F5C8C">
        <w:t xml:space="preserve">Установка и настройка </w:t>
      </w:r>
      <w:r w:rsidR="005F575E" w:rsidRPr="008F5C8C">
        <w:t>АСУ КПЭ</w:t>
      </w:r>
      <w:bookmarkEnd w:id="5"/>
    </w:p>
    <w:p w:rsidR="00C94871" w:rsidRDefault="0012464D">
      <w:pPr>
        <w:spacing w:before="166"/>
        <w:ind w:left="708"/>
        <w:rPr>
          <w:b/>
          <w:sz w:val="24"/>
        </w:rPr>
      </w:pPr>
      <w:r>
        <w:rPr>
          <w:b/>
          <w:sz w:val="24"/>
        </w:rPr>
        <w:t>Необходимые условия:</w:t>
      </w:r>
    </w:p>
    <w:p w:rsidR="00C94871" w:rsidRDefault="0012464D">
      <w:pPr>
        <w:pStyle w:val="a4"/>
        <w:numPr>
          <w:ilvl w:val="0"/>
          <w:numId w:val="6"/>
        </w:numPr>
        <w:tabs>
          <w:tab w:val="left" w:pos="1428"/>
          <w:tab w:val="left" w:pos="1429"/>
        </w:tabs>
        <w:spacing w:before="155"/>
        <w:rPr>
          <w:sz w:val="24"/>
        </w:rPr>
      </w:pPr>
      <w:r>
        <w:rPr>
          <w:sz w:val="24"/>
        </w:rPr>
        <w:t>Согласованные требования к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Системе;</w:t>
      </w:r>
    </w:p>
    <w:p w:rsidR="00C94871" w:rsidRDefault="0012464D">
      <w:pPr>
        <w:pStyle w:val="a4"/>
        <w:numPr>
          <w:ilvl w:val="0"/>
          <w:numId w:val="6"/>
        </w:numPr>
        <w:tabs>
          <w:tab w:val="left" w:pos="1428"/>
          <w:tab w:val="left" w:pos="1429"/>
          <w:tab w:val="left" w:pos="2689"/>
          <w:tab w:val="left" w:pos="3864"/>
          <w:tab w:val="left" w:pos="4228"/>
          <w:tab w:val="left" w:pos="5837"/>
          <w:tab w:val="left" w:pos="6195"/>
          <w:tab w:val="left" w:pos="7950"/>
          <w:tab w:val="left" w:pos="8308"/>
        </w:tabs>
        <w:spacing w:before="42" w:line="273" w:lineRule="auto"/>
        <w:ind w:right="150"/>
        <w:rPr>
          <w:sz w:val="24"/>
        </w:rPr>
      </w:pPr>
      <w:r>
        <w:rPr>
          <w:sz w:val="24"/>
        </w:rPr>
        <w:t>Комплект</w:t>
      </w:r>
      <w:r w:rsidR="008F5C8C">
        <w:rPr>
          <w:sz w:val="24"/>
        </w:rPr>
        <w:t xml:space="preserve"> </w:t>
      </w:r>
      <w:r>
        <w:rPr>
          <w:sz w:val="24"/>
        </w:rPr>
        <w:t>поставки</w:t>
      </w:r>
      <w:r w:rsidR="008F5C8C">
        <w:rPr>
          <w:sz w:val="24"/>
        </w:rPr>
        <w:t xml:space="preserve"> </w:t>
      </w:r>
      <w:r>
        <w:rPr>
          <w:sz w:val="24"/>
        </w:rPr>
        <w:t>в</w:t>
      </w:r>
      <w:r w:rsidR="008F5C8C">
        <w:rPr>
          <w:sz w:val="24"/>
        </w:rPr>
        <w:t xml:space="preserve"> </w:t>
      </w:r>
      <w:r>
        <w:rPr>
          <w:sz w:val="24"/>
        </w:rPr>
        <w:t>соответствии</w:t>
      </w:r>
      <w:r w:rsidR="008F5C8C">
        <w:rPr>
          <w:sz w:val="24"/>
        </w:rPr>
        <w:t xml:space="preserve"> </w:t>
      </w:r>
      <w:r>
        <w:rPr>
          <w:sz w:val="24"/>
        </w:rPr>
        <w:t>с</w:t>
      </w:r>
      <w:r w:rsidR="008F5C8C">
        <w:rPr>
          <w:sz w:val="24"/>
        </w:rPr>
        <w:t xml:space="preserve"> </w:t>
      </w:r>
      <w:r>
        <w:rPr>
          <w:sz w:val="24"/>
        </w:rPr>
        <w:t>архитектурой и требованиями к ПО</w:t>
      </w:r>
      <w:r>
        <w:rPr>
          <w:spacing w:val="-2"/>
          <w:sz w:val="24"/>
        </w:rPr>
        <w:t xml:space="preserve"> </w:t>
      </w:r>
      <w:r>
        <w:rPr>
          <w:sz w:val="24"/>
        </w:rPr>
        <w:t>СУБД;</w:t>
      </w:r>
    </w:p>
    <w:p w:rsidR="00C94871" w:rsidRDefault="0012464D">
      <w:pPr>
        <w:pStyle w:val="a4"/>
        <w:numPr>
          <w:ilvl w:val="0"/>
          <w:numId w:val="6"/>
        </w:numPr>
        <w:tabs>
          <w:tab w:val="left" w:pos="1428"/>
          <w:tab w:val="left" w:pos="1429"/>
        </w:tabs>
        <w:spacing w:before="1" w:line="273" w:lineRule="auto"/>
        <w:ind w:right="151"/>
        <w:rPr>
          <w:sz w:val="24"/>
        </w:rPr>
      </w:pPr>
      <w:r>
        <w:rPr>
          <w:sz w:val="24"/>
        </w:rPr>
        <w:t>Набор эксплуатационной документации на Систему, включая инструкцию по установке и настройке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</w:p>
    <w:p w:rsidR="007226CA" w:rsidRPr="007226CA" w:rsidRDefault="005F575E">
      <w:pPr>
        <w:spacing w:before="128"/>
        <w:ind w:left="708"/>
        <w:rPr>
          <w:sz w:val="24"/>
          <w:szCs w:val="24"/>
        </w:rPr>
      </w:pPr>
      <w:r>
        <w:rPr>
          <w:sz w:val="24"/>
          <w:szCs w:val="24"/>
        </w:rPr>
        <w:t>АСУ КПЭ</w:t>
      </w:r>
      <w:r w:rsidR="00625F2D">
        <w:rPr>
          <w:sz w:val="24"/>
          <w:szCs w:val="24"/>
        </w:rPr>
        <w:t xml:space="preserve"> </w:t>
      </w:r>
      <w:r w:rsidR="008F5C8C">
        <w:rPr>
          <w:sz w:val="24"/>
          <w:szCs w:val="24"/>
        </w:rPr>
        <w:t xml:space="preserve">функционирует </w:t>
      </w:r>
      <w:r w:rsidR="007226CA" w:rsidRPr="007226CA">
        <w:rPr>
          <w:sz w:val="24"/>
          <w:szCs w:val="24"/>
        </w:rPr>
        <w:t xml:space="preserve">на </w:t>
      </w:r>
      <w:r w:rsidR="00D75490">
        <w:rPr>
          <w:sz w:val="24"/>
          <w:szCs w:val="24"/>
        </w:rPr>
        <w:t>системе</w:t>
      </w:r>
      <w:r w:rsidR="007226CA" w:rsidRPr="007226CA">
        <w:rPr>
          <w:sz w:val="24"/>
          <w:szCs w:val="24"/>
        </w:rPr>
        <w:t xml:space="preserve"> управления базами данных</w:t>
      </w:r>
      <w:r w:rsidR="007226CA">
        <w:rPr>
          <w:sz w:val="24"/>
          <w:szCs w:val="24"/>
        </w:rPr>
        <w:t xml:space="preserve"> (СУБД)</w:t>
      </w:r>
      <w:r w:rsidR="008F5C8C">
        <w:rPr>
          <w:sz w:val="24"/>
          <w:szCs w:val="24"/>
        </w:rPr>
        <w:t xml:space="preserve"> PostgreSQL </w:t>
      </w:r>
      <w:r w:rsidR="00D75490">
        <w:rPr>
          <w:sz w:val="24"/>
          <w:szCs w:val="24"/>
        </w:rPr>
        <w:t>9.6</w:t>
      </w:r>
      <w:r w:rsidR="007226CA" w:rsidRPr="007226CA">
        <w:rPr>
          <w:sz w:val="24"/>
          <w:szCs w:val="24"/>
        </w:rPr>
        <w:t>.</w:t>
      </w:r>
    </w:p>
    <w:p w:rsidR="00C94871" w:rsidRDefault="0012464D">
      <w:pPr>
        <w:spacing w:before="128"/>
        <w:ind w:left="708"/>
        <w:rPr>
          <w:b/>
          <w:sz w:val="24"/>
        </w:rPr>
      </w:pPr>
      <w:r>
        <w:rPr>
          <w:b/>
          <w:sz w:val="24"/>
        </w:rPr>
        <w:t>Основные виды работ:</w:t>
      </w:r>
    </w:p>
    <w:p w:rsidR="00C94871" w:rsidRDefault="0012464D">
      <w:pPr>
        <w:pStyle w:val="a4"/>
        <w:numPr>
          <w:ilvl w:val="0"/>
          <w:numId w:val="5"/>
        </w:numPr>
        <w:tabs>
          <w:tab w:val="left" w:pos="1429"/>
        </w:tabs>
        <w:spacing w:before="156"/>
        <w:rPr>
          <w:sz w:val="24"/>
        </w:rPr>
      </w:pPr>
      <w:r w:rsidRPr="007226CA">
        <w:rPr>
          <w:sz w:val="24"/>
        </w:rPr>
        <w:t>Установка и разв</w:t>
      </w:r>
      <w:r w:rsidR="008F5C8C">
        <w:rPr>
          <w:sz w:val="24"/>
        </w:rPr>
        <w:t>е</w:t>
      </w:r>
      <w:r w:rsidRPr="007226CA">
        <w:rPr>
          <w:sz w:val="24"/>
        </w:rPr>
        <w:t>ртывание СУБД</w:t>
      </w:r>
      <w:r w:rsidRPr="007226CA">
        <w:rPr>
          <w:spacing w:val="-4"/>
          <w:sz w:val="24"/>
        </w:rPr>
        <w:t xml:space="preserve"> </w:t>
      </w:r>
      <w:r w:rsidRPr="007226CA">
        <w:rPr>
          <w:sz w:val="24"/>
        </w:rPr>
        <w:t>Системы</w:t>
      </w:r>
      <w:r>
        <w:rPr>
          <w:sz w:val="24"/>
        </w:rPr>
        <w:t>;</w:t>
      </w:r>
    </w:p>
    <w:p w:rsidR="00C94871" w:rsidRDefault="0012464D" w:rsidP="00625F2D">
      <w:pPr>
        <w:pStyle w:val="a4"/>
        <w:numPr>
          <w:ilvl w:val="0"/>
          <w:numId w:val="5"/>
        </w:numPr>
        <w:tabs>
          <w:tab w:val="left" w:pos="1429"/>
        </w:tabs>
        <w:spacing w:before="41"/>
        <w:rPr>
          <w:sz w:val="24"/>
        </w:rPr>
      </w:pPr>
      <w:r>
        <w:rPr>
          <w:sz w:val="24"/>
        </w:rPr>
        <w:t>Установка и разв</w:t>
      </w:r>
      <w:r w:rsidR="008F5C8C">
        <w:rPr>
          <w:sz w:val="24"/>
        </w:rPr>
        <w:t>е</w:t>
      </w:r>
      <w:r>
        <w:rPr>
          <w:sz w:val="24"/>
        </w:rPr>
        <w:t xml:space="preserve">ртывание компонентов </w:t>
      </w:r>
      <w:r w:rsidR="005F575E">
        <w:rPr>
          <w:sz w:val="24"/>
        </w:rPr>
        <w:t>АСУ КПЭ</w:t>
      </w:r>
      <w:r>
        <w:rPr>
          <w:sz w:val="24"/>
        </w:rPr>
        <w:t>;</w:t>
      </w:r>
    </w:p>
    <w:p w:rsidR="00C94871" w:rsidRDefault="0012464D">
      <w:pPr>
        <w:pStyle w:val="a4"/>
        <w:numPr>
          <w:ilvl w:val="0"/>
          <w:numId w:val="5"/>
        </w:numPr>
        <w:tabs>
          <w:tab w:val="left" w:pos="1429"/>
        </w:tabs>
        <w:spacing w:before="43" w:line="276" w:lineRule="auto"/>
        <w:ind w:right="145"/>
        <w:jc w:val="both"/>
        <w:rPr>
          <w:sz w:val="24"/>
        </w:rPr>
      </w:pPr>
      <w:r>
        <w:rPr>
          <w:sz w:val="24"/>
        </w:rPr>
        <w:t>Настройка элементов интерфейса, форм предоставления атрибутивных данных, стилей визуализации пространственных данных и условных обозначений;</w:t>
      </w:r>
    </w:p>
    <w:p w:rsidR="00C94871" w:rsidRDefault="0012464D" w:rsidP="008F5C8C">
      <w:pPr>
        <w:pStyle w:val="a4"/>
        <w:numPr>
          <w:ilvl w:val="0"/>
          <w:numId w:val="5"/>
        </w:numPr>
        <w:tabs>
          <w:tab w:val="left" w:pos="1429"/>
        </w:tabs>
        <w:spacing w:after="120" w:line="275" w:lineRule="exact"/>
        <w:ind w:left="1423" w:hanging="357"/>
        <w:rPr>
          <w:sz w:val="24"/>
        </w:rPr>
      </w:pPr>
      <w:r>
        <w:rPr>
          <w:sz w:val="24"/>
        </w:rPr>
        <w:t>Настройка подсистемы разграничения доступа к данным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системы.</w:t>
      </w:r>
    </w:p>
    <w:p w:rsidR="00461053" w:rsidRPr="008F5C8C" w:rsidRDefault="00461053" w:rsidP="008F5C8C">
      <w:pPr>
        <w:pStyle w:val="a3"/>
      </w:pPr>
      <w:bookmarkStart w:id="6" w:name="Обучение_использованию_xMedia_Web_Server"/>
      <w:bookmarkEnd w:id="6"/>
      <w:r w:rsidRPr="00461053">
        <w:t xml:space="preserve">Точный перечень работ определяется условиями конкретного проекта, спецификой предметной области и составом прикладных задач. Порядок установки и настройки </w:t>
      </w:r>
      <w:r>
        <w:t>Системы</w:t>
      </w:r>
      <w:r w:rsidRPr="00461053">
        <w:t xml:space="preserve"> определяется эксплуатационной и регламентирующей документацией.</w:t>
      </w:r>
    </w:p>
    <w:p w:rsidR="00550791" w:rsidRPr="00550791" w:rsidRDefault="00550791" w:rsidP="00461053">
      <w:pPr>
        <w:pStyle w:val="2"/>
        <w:spacing w:before="126"/>
        <w:ind w:firstLine="709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  <w:bookmarkStart w:id="7" w:name="_Toc94533655"/>
      <w:r w:rsidRPr="00550791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Фактический адрес размещения инфраструктуры </w:t>
      </w:r>
      <w:r w:rsidRPr="00550791">
        <w:rPr>
          <w:rFonts w:ascii="Times New Roman" w:eastAsia="Times New Roman" w:hAnsi="Times New Roman" w:cs="Times New Roman"/>
          <w:bCs w:val="0"/>
          <w:sz w:val="24"/>
          <w:szCs w:val="24"/>
        </w:rPr>
        <w:lastRenderedPageBreak/>
        <w:t>АСУ КПЭ:</w:t>
      </w:r>
      <w:bookmarkEnd w:id="7"/>
    </w:p>
    <w:p w:rsidR="00550791" w:rsidRPr="008F5C8C" w:rsidRDefault="00550791" w:rsidP="008F5C8C">
      <w:pPr>
        <w:pStyle w:val="a3"/>
      </w:pPr>
      <w:r w:rsidRPr="00550791">
        <w:t xml:space="preserve">Инфраструктура разработки АСУ </w:t>
      </w:r>
      <w:r>
        <w:t>КПЭ</w:t>
      </w:r>
      <w:r w:rsidRPr="00550791">
        <w:t>, отделы разработки программного</w:t>
      </w:r>
      <w:r w:rsidR="008F5C8C">
        <w:t xml:space="preserve"> </w:t>
      </w:r>
      <w:r w:rsidRPr="00550791">
        <w:t>обеспечения и служба технической поддержки компании находятся по адресу:</w:t>
      </w:r>
      <w:r w:rsidR="008F5C8C">
        <w:t xml:space="preserve"> </w:t>
      </w:r>
      <w:r w:rsidRPr="00550791">
        <w:t>Российская Федерация, 115114, г. Москва, 2-й Павелецкий пр., д. 3, стр. 2</w:t>
      </w:r>
      <w:r w:rsidR="008F5C8C">
        <w:t>.</w:t>
      </w:r>
    </w:p>
    <w:p w:rsidR="00C94871" w:rsidRPr="008F5C8C" w:rsidRDefault="0012464D" w:rsidP="008F5C8C">
      <w:pPr>
        <w:pStyle w:val="2"/>
      </w:pPr>
      <w:bookmarkStart w:id="8" w:name="_Toc94533656"/>
      <w:r w:rsidRPr="008F5C8C">
        <w:t xml:space="preserve">Обучение использованию </w:t>
      </w:r>
      <w:r w:rsidR="005F575E" w:rsidRPr="008F5C8C">
        <w:t>АСУ КПЭ</w:t>
      </w:r>
      <w:bookmarkEnd w:id="8"/>
    </w:p>
    <w:p w:rsidR="00C94871" w:rsidRDefault="0012464D" w:rsidP="008F5C8C">
      <w:pPr>
        <w:pStyle w:val="a3"/>
      </w:pPr>
      <w:r>
        <w:t xml:space="preserve">Обучение специалистов </w:t>
      </w:r>
      <w:r w:rsidR="00461053">
        <w:t>работающим с Системой,</w:t>
      </w:r>
      <w:r>
        <w:t xml:space="preserve"> базовым настройкам системы или функциям системы может быть выполнено</w:t>
      </w:r>
      <w:r w:rsidR="00213BF4">
        <w:t xml:space="preserve"> </w:t>
      </w:r>
      <w:r w:rsidR="00461053">
        <w:t xml:space="preserve">с </w:t>
      </w:r>
      <w:r>
        <w:t>использованием</w:t>
      </w:r>
      <w:r>
        <w:tab/>
        <w:t>эксплуата</w:t>
      </w:r>
      <w:r w:rsidR="00213BF4">
        <w:t>ционной</w:t>
      </w:r>
      <w:r w:rsidR="00213BF4">
        <w:tab/>
        <w:t>документации на Систему.</w:t>
      </w:r>
    </w:p>
    <w:p w:rsidR="00C94871" w:rsidRDefault="00C94871">
      <w:pPr>
        <w:spacing w:line="278" w:lineRule="auto"/>
        <w:jc w:val="both"/>
        <w:sectPr w:rsidR="00C94871">
          <w:pgSz w:w="11910" w:h="16840"/>
          <w:pgMar w:top="1040" w:right="700" w:bottom="940" w:left="1560" w:header="833" w:footer="757" w:gutter="0"/>
          <w:cols w:space="720"/>
        </w:sectPr>
      </w:pPr>
    </w:p>
    <w:p w:rsidR="00C94871" w:rsidRDefault="0012464D">
      <w:pPr>
        <w:pStyle w:val="2"/>
        <w:spacing w:before="116"/>
      </w:pPr>
      <w:bookmarkStart w:id="9" w:name="Сопровождение_и_техническая_поддержка_Си"/>
      <w:bookmarkStart w:id="10" w:name="_Toc94533657"/>
      <w:bookmarkEnd w:id="9"/>
      <w:r>
        <w:rPr>
          <w:color w:val="234060"/>
        </w:rPr>
        <w:lastRenderedPageBreak/>
        <w:t>Сопровождение и техническая поддержка Системы</w:t>
      </w:r>
      <w:bookmarkEnd w:id="10"/>
    </w:p>
    <w:p w:rsidR="00C94871" w:rsidRDefault="0012464D" w:rsidP="008F5C8C">
      <w:pPr>
        <w:pStyle w:val="a3"/>
      </w:pPr>
      <w:r>
        <w:t xml:space="preserve">Поддержание жизненного цикла </w:t>
      </w:r>
      <w:r w:rsidR="005F575E">
        <w:t>АСУ КПЭ</w:t>
      </w:r>
      <w:r>
        <w:t xml:space="preserve"> в процессе эксплуатации Системы осуществляется за счет сопровождения программного комплекса, входящего в состав Системы.</w:t>
      </w:r>
    </w:p>
    <w:p w:rsidR="00C94871" w:rsidRDefault="0012464D" w:rsidP="008F5C8C">
      <w:pPr>
        <w:pStyle w:val="a3"/>
      </w:pPr>
      <w:r>
        <w:t xml:space="preserve">Сопровождение и техническая поддержка </w:t>
      </w:r>
      <w:r w:rsidR="005F575E">
        <w:t>АСУ КПЭ</w:t>
      </w:r>
      <w:r>
        <w:t xml:space="preserve"> осуществляется в целях обеспечения:</w:t>
      </w:r>
    </w:p>
    <w:p w:rsidR="00C94871" w:rsidRDefault="0012464D">
      <w:pPr>
        <w:pStyle w:val="a4"/>
        <w:numPr>
          <w:ilvl w:val="0"/>
          <w:numId w:val="4"/>
        </w:numPr>
        <w:tabs>
          <w:tab w:val="left" w:pos="1429"/>
        </w:tabs>
        <w:spacing w:before="121"/>
        <w:rPr>
          <w:sz w:val="24"/>
        </w:rPr>
      </w:pPr>
      <w:r>
        <w:rPr>
          <w:sz w:val="24"/>
        </w:rPr>
        <w:t>Корректного функционирования всех компонентов Системы;</w:t>
      </w:r>
    </w:p>
    <w:p w:rsidR="00C94871" w:rsidRDefault="0012464D">
      <w:pPr>
        <w:pStyle w:val="a4"/>
        <w:numPr>
          <w:ilvl w:val="0"/>
          <w:numId w:val="4"/>
        </w:numPr>
        <w:tabs>
          <w:tab w:val="left" w:pos="1429"/>
        </w:tabs>
        <w:spacing w:before="41" w:line="276" w:lineRule="auto"/>
        <w:ind w:right="145"/>
        <w:jc w:val="both"/>
        <w:rPr>
          <w:sz w:val="24"/>
        </w:rPr>
      </w:pPr>
      <w:r>
        <w:rPr>
          <w:sz w:val="24"/>
        </w:rPr>
        <w:t xml:space="preserve">Отсутствия простоев в работе конечных пользователей по причине невозможности функционирования Системы (вследствие аварийных ситуаций, ошибок в работе программного обеспечения, ошибок в работе специалистов </w:t>
      </w:r>
      <w:r w:rsidR="00213BF4">
        <w:rPr>
          <w:sz w:val="24"/>
        </w:rPr>
        <w:t>обслуживающих Систему</w:t>
      </w:r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C94871" w:rsidRDefault="0012464D">
      <w:pPr>
        <w:pStyle w:val="a4"/>
        <w:numPr>
          <w:ilvl w:val="0"/>
          <w:numId w:val="4"/>
        </w:numPr>
        <w:tabs>
          <w:tab w:val="left" w:pos="1429"/>
        </w:tabs>
        <w:rPr>
          <w:sz w:val="24"/>
        </w:rPr>
      </w:pPr>
      <w:r>
        <w:rPr>
          <w:sz w:val="24"/>
        </w:rPr>
        <w:t>Развития функциональности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F71131" w:rsidRDefault="0012464D" w:rsidP="008F5C8C">
      <w:pPr>
        <w:pStyle w:val="a3"/>
        <w:spacing w:before="120" w:after="120"/>
      </w:pPr>
      <w:r>
        <w:t xml:space="preserve">Для достижения поставленных целей сопровождение и техническая поддержка </w:t>
      </w:r>
      <w:r w:rsidR="005F575E">
        <w:t>АСУ КПЭ</w:t>
      </w:r>
      <w:r>
        <w:t xml:space="preserve"> включает в себя следующий типовой набор задач:</w:t>
      </w:r>
    </w:p>
    <w:p w:rsidR="00F71131" w:rsidRPr="00F71131" w:rsidRDefault="00F71131" w:rsidP="00213BF4">
      <w:pPr>
        <w:pStyle w:val="7-2"/>
        <w:numPr>
          <w:ilvl w:val="0"/>
          <w:numId w:val="8"/>
        </w:numPr>
        <w:rPr>
          <w:sz w:val="24"/>
          <w:szCs w:val="24"/>
        </w:rPr>
      </w:pPr>
      <w:r w:rsidRPr="00F71131">
        <w:rPr>
          <w:sz w:val="24"/>
          <w:szCs w:val="24"/>
        </w:rPr>
        <w:t xml:space="preserve">Обеспечение непрерывной поддержки </w:t>
      </w:r>
      <w:r w:rsidR="005F575E">
        <w:rPr>
          <w:sz w:val="24"/>
          <w:szCs w:val="24"/>
        </w:rPr>
        <w:t>АСУ КПЭ</w:t>
      </w:r>
      <w:r w:rsidRPr="00F71131">
        <w:rPr>
          <w:sz w:val="24"/>
          <w:szCs w:val="24"/>
        </w:rPr>
        <w:t>;</w:t>
      </w:r>
    </w:p>
    <w:p w:rsidR="00F71131" w:rsidRPr="00F71131" w:rsidRDefault="00F71131" w:rsidP="00213BF4">
      <w:pPr>
        <w:pStyle w:val="7-2"/>
        <w:numPr>
          <w:ilvl w:val="0"/>
          <w:numId w:val="8"/>
        </w:numPr>
        <w:rPr>
          <w:sz w:val="24"/>
          <w:szCs w:val="24"/>
        </w:rPr>
      </w:pPr>
      <w:r w:rsidRPr="00F71131">
        <w:rPr>
          <w:sz w:val="24"/>
          <w:szCs w:val="24"/>
        </w:rPr>
        <w:t xml:space="preserve">Оперативное выявление и устранение ошибок в работе </w:t>
      </w:r>
      <w:r w:rsidR="005F575E">
        <w:rPr>
          <w:sz w:val="24"/>
          <w:szCs w:val="24"/>
        </w:rPr>
        <w:t>АСУ КПЭ</w:t>
      </w:r>
      <w:r w:rsidRPr="00F71131">
        <w:rPr>
          <w:sz w:val="24"/>
          <w:szCs w:val="24"/>
        </w:rPr>
        <w:t>;</w:t>
      </w:r>
    </w:p>
    <w:p w:rsidR="00F71131" w:rsidRPr="00F71131" w:rsidRDefault="00F71131" w:rsidP="00F71131">
      <w:pPr>
        <w:pStyle w:val="7-2"/>
        <w:numPr>
          <w:ilvl w:val="0"/>
          <w:numId w:val="8"/>
        </w:numPr>
        <w:spacing w:after="120" w:line="240" w:lineRule="auto"/>
        <w:rPr>
          <w:sz w:val="24"/>
          <w:szCs w:val="24"/>
        </w:rPr>
      </w:pPr>
      <w:r w:rsidRPr="00F71131">
        <w:rPr>
          <w:sz w:val="24"/>
          <w:szCs w:val="24"/>
        </w:rPr>
        <w:t>Организация единой «точки входа»;</w:t>
      </w:r>
    </w:p>
    <w:p w:rsidR="00F71131" w:rsidRPr="00F71131" w:rsidRDefault="00F71131" w:rsidP="00F71131">
      <w:pPr>
        <w:pStyle w:val="7-2"/>
        <w:numPr>
          <w:ilvl w:val="0"/>
          <w:numId w:val="8"/>
        </w:numPr>
        <w:spacing w:after="120" w:line="240" w:lineRule="auto"/>
        <w:rPr>
          <w:sz w:val="24"/>
          <w:szCs w:val="24"/>
        </w:rPr>
      </w:pPr>
      <w:r w:rsidRPr="00F71131">
        <w:rPr>
          <w:sz w:val="24"/>
          <w:szCs w:val="24"/>
        </w:rPr>
        <w:t>Регистрация, контроль и анализ всех поступающих обращений;</w:t>
      </w:r>
    </w:p>
    <w:p w:rsidR="00F71131" w:rsidRPr="00F71131" w:rsidRDefault="00F71131" w:rsidP="00F71131">
      <w:pPr>
        <w:pStyle w:val="7-2"/>
        <w:numPr>
          <w:ilvl w:val="0"/>
          <w:numId w:val="8"/>
        </w:numPr>
        <w:spacing w:after="120" w:line="240" w:lineRule="auto"/>
        <w:rPr>
          <w:sz w:val="24"/>
          <w:szCs w:val="24"/>
        </w:rPr>
      </w:pPr>
      <w:r w:rsidRPr="00F71131">
        <w:rPr>
          <w:sz w:val="24"/>
          <w:szCs w:val="24"/>
        </w:rPr>
        <w:t>Сокращение времени ожидания решения запроса на получение услуг;</w:t>
      </w:r>
    </w:p>
    <w:p w:rsidR="00F71131" w:rsidRPr="00F71131" w:rsidRDefault="00F71131" w:rsidP="00F71131">
      <w:pPr>
        <w:pStyle w:val="7-2"/>
        <w:numPr>
          <w:ilvl w:val="0"/>
          <w:numId w:val="8"/>
        </w:numPr>
        <w:spacing w:after="120" w:line="240" w:lineRule="auto"/>
        <w:rPr>
          <w:sz w:val="24"/>
          <w:szCs w:val="24"/>
        </w:rPr>
      </w:pPr>
      <w:r w:rsidRPr="00F71131">
        <w:rPr>
          <w:sz w:val="24"/>
          <w:szCs w:val="24"/>
        </w:rPr>
        <w:t>Выполнение доработок согласно порядку ведения доработок;</w:t>
      </w:r>
    </w:p>
    <w:p w:rsidR="00F71131" w:rsidRPr="00F71131" w:rsidRDefault="00F71131" w:rsidP="00F71131">
      <w:pPr>
        <w:pStyle w:val="7-2"/>
        <w:numPr>
          <w:ilvl w:val="0"/>
          <w:numId w:val="8"/>
        </w:numPr>
        <w:rPr>
          <w:sz w:val="24"/>
          <w:szCs w:val="24"/>
        </w:rPr>
      </w:pPr>
      <w:r w:rsidRPr="00F71131">
        <w:rPr>
          <w:sz w:val="24"/>
          <w:szCs w:val="24"/>
        </w:rPr>
        <w:t xml:space="preserve">Снижение времени ожидания конечного пользователя на решение возникающих вопросов в части работы </w:t>
      </w:r>
      <w:r w:rsidR="005F575E">
        <w:rPr>
          <w:sz w:val="24"/>
          <w:szCs w:val="24"/>
        </w:rPr>
        <w:t>АСУ КПЭ</w:t>
      </w:r>
      <w:r w:rsidRPr="00F71131">
        <w:rPr>
          <w:sz w:val="24"/>
          <w:szCs w:val="24"/>
        </w:rPr>
        <w:t>;</w:t>
      </w:r>
    </w:p>
    <w:p w:rsidR="00F71131" w:rsidRPr="00F71131" w:rsidRDefault="00F71131" w:rsidP="00F71131">
      <w:pPr>
        <w:pStyle w:val="7-2"/>
        <w:numPr>
          <w:ilvl w:val="0"/>
          <w:numId w:val="8"/>
        </w:numPr>
        <w:spacing w:after="120" w:line="240" w:lineRule="auto"/>
        <w:rPr>
          <w:sz w:val="24"/>
          <w:szCs w:val="24"/>
        </w:rPr>
      </w:pPr>
      <w:r w:rsidRPr="00F71131">
        <w:rPr>
          <w:sz w:val="24"/>
          <w:szCs w:val="24"/>
        </w:rPr>
        <w:t>Обеспечение четкой и прозрачной структуры оказания сервиса (предоставления услуг);</w:t>
      </w:r>
    </w:p>
    <w:p w:rsidR="00F71131" w:rsidRPr="00F71131" w:rsidRDefault="00F71131" w:rsidP="00F71131">
      <w:pPr>
        <w:pStyle w:val="7-2"/>
        <w:numPr>
          <w:ilvl w:val="0"/>
          <w:numId w:val="8"/>
        </w:numPr>
        <w:rPr>
          <w:sz w:val="24"/>
          <w:szCs w:val="24"/>
        </w:rPr>
      </w:pPr>
      <w:r w:rsidRPr="00F71131">
        <w:rPr>
          <w:sz w:val="24"/>
          <w:szCs w:val="24"/>
        </w:rPr>
        <w:t xml:space="preserve">Анализ и выявление проблем конечных пользователей, возникающих в процессе работы с </w:t>
      </w:r>
      <w:r w:rsidR="005F575E">
        <w:rPr>
          <w:sz w:val="24"/>
          <w:szCs w:val="24"/>
        </w:rPr>
        <w:t>АСУ КПЭ</w:t>
      </w:r>
      <w:r w:rsidRPr="00F71131">
        <w:rPr>
          <w:sz w:val="24"/>
          <w:szCs w:val="24"/>
        </w:rPr>
        <w:t>, планирование мероприятий для их устранения, а также обеспечение оперативной информацией ответственных лиц для принятия управленческих решений;</w:t>
      </w:r>
    </w:p>
    <w:p w:rsidR="00F71131" w:rsidRPr="00F71131" w:rsidRDefault="00F71131" w:rsidP="00F71131">
      <w:pPr>
        <w:pStyle w:val="7-2"/>
        <w:numPr>
          <w:ilvl w:val="0"/>
          <w:numId w:val="8"/>
        </w:numPr>
        <w:rPr>
          <w:sz w:val="24"/>
          <w:szCs w:val="24"/>
        </w:rPr>
      </w:pPr>
      <w:r w:rsidRPr="00F71131">
        <w:rPr>
          <w:sz w:val="24"/>
          <w:szCs w:val="24"/>
        </w:rPr>
        <w:lastRenderedPageBreak/>
        <w:t xml:space="preserve">Прогнозирование и предотвращение сбоев в работе серверной части </w:t>
      </w:r>
      <w:r w:rsidR="005F575E">
        <w:rPr>
          <w:sz w:val="24"/>
          <w:szCs w:val="24"/>
        </w:rPr>
        <w:t>АСУ КПЭ</w:t>
      </w:r>
      <w:r w:rsidRPr="00F71131">
        <w:rPr>
          <w:sz w:val="24"/>
          <w:szCs w:val="24"/>
        </w:rPr>
        <w:t>;</w:t>
      </w:r>
    </w:p>
    <w:p w:rsidR="00F71131" w:rsidRPr="00F71131" w:rsidRDefault="00F71131" w:rsidP="00F71131">
      <w:pPr>
        <w:pStyle w:val="7-2"/>
        <w:numPr>
          <w:ilvl w:val="0"/>
          <w:numId w:val="8"/>
        </w:numPr>
        <w:spacing w:after="120" w:line="240" w:lineRule="auto"/>
        <w:rPr>
          <w:sz w:val="24"/>
          <w:szCs w:val="24"/>
        </w:rPr>
      </w:pPr>
      <w:r w:rsidRPr="00F71131">
        <w:rPr>
          <w:sz w:val="24"/>
          <w:szCs w:val="24"/>
        </w:rPr>
        <w:t xml:space="preserve">Обеспечение централизованного управления изменениями на основе стандартных методов и процедур; </w:t>
      </w:r>
    </w:p>
    <w:p w:rsidR="00F71131" w:rsidRPr="00F71131" w:rsidRDefault="00F71131" w:rsidP="00F71131">
      <w:pPr>
        <w:pStyle w:val="7-2"/>
        <w:numPr>
          <w:ilvl w:val="0"/>
          <w:numId w:val="8"/>
        </w:numPr>
        <w:rPr>
          <w:sz w:val="24"/>
          <w:szCs w:val="24"/>
        </w:rPr>
      </w:pPr>
      <w:r w:rsidRPr="00F71131">
        <w:rPr>
          <w:sz w:val="24"/>
          <w:szCs w:val="24"/>
        </w:rPr>
        <w:t xml:space="preserve">Выполнение доработок </w:t>
      </w:r>
      <w:r w:rsidR="005F575E">
        <w:rPr>
          <w:sz w:val="24"/>
          <w:szCs w:val="24"/>
        </w:rPr>
        <w:t>АСУ КПЭ</w:t>
      </w:r>
      <w:r w:rsidR="00213BF4">
        <w:rPr>
          <w:sz w:val="24"/>
          <w:szCs w:val="24"/>
        </w:rPr>
        <w:t>;</w:t>
      </w:r>
    </w:p>
    <w:p w:rsidR="00F71131" w:rsidRPr="00F71131" w:rsidRDefault="00F71131" w:rsidP="00F71131">
      <w:pPr>
        <w:pStyle w:val="7-2"/>
        <w:numPr>
          <w:ilvl w:val="0"/>
          <w:numId w:val="8"/>
        </w:numPr>
        <w:rPr>
          <w:sz w:val="24"/>
          <w:szCs w:val="24"/>
        </w:rPr>
      </w:pPr>
      <w:r w:rsidRPr="00F71131">
        <w:rPr>
          <w:sz w:val="24"/>
          <w:szCs w:val="24"/>
        </w:rPr>
        <w:t xml:space="preserve">Разработка предложений по развитию технической и программной инфраструктуры в целях повышения отказоустойчивости </w:t>
      </w:r>
      <w:r w:rsidR="005F575E">
        <w:rPr>
          <w:sz w:val="24"/>
          <w:szCs w:val="24"/>
        </w:rPr>
        <w:t>АСУ КПЭ</w:t>
      </w:r>
      <w:r w:rsidRPr="00F71131">
        <w:rPr>
          <w:sz w:val="24"/>
          <w:szCs w:val="24"/>
        </w:rPr>
        <w:t xml:space="preserve"> и сокращения времени ожидания решения запроса на получение сервиса и их реализации;</w:t>
      </w:r>
    </w:p>
    <w:p w:rsidR="00F71131" w:rsidRPr="00F71131" w:rsidRDefault="00F71131" w:rsidP="00F71131">
      <w:pPr>
        <w:pStyle w:val="7-2"/>
        <w:numPr>
          <w:ilvl w:val="0"/>
          <w:numId w:val="8"/>
        </w:numPr>
        <w:rPr>
          <w:sz w:val="24"/>
          <w:szCs w:val="24"/>
        </w:rPr>
      </w:pPr>
      <w:r w:rsidRPr="00F71131">
        <w:rPr>
          <w:sz w:val="24"/>
          <w:szCs w:val="24"/>
        </w:rPr>
        <w:t xml:space="preserve">Обеспечение мониторинга работы </w:t>
      </w:r>
      <w:r w:rsidR="005F575E">
        <w:rPr>
          <w:sz w:val="24"/>
          <w:szCs w:val="24"/>
        </w:rPr>
        <w:t>АСУ КПЭ</w:t>
      </w:r>
      <w:r w:rsidRPr="00F71131">
        <w:rPr>
          <w:sz w:val="24"/>
          <w:szCs w:val="24"/>
        </w:rPr>
        <w:t>;</w:t>
      </w:r>
    </w:p>
    <w:p w:rsidR="00F71131" w:rsidRPr="00F71131" w:rsidRDefault="00F71131" w:rsidP="00F71131">
      <w:pPr>
        <w:pStyle w:val="7-2"/>
        <w:numPr>
          <w:ilvl w:val="0"/>
          <w:numId w:val="8"/>
        </w:numPr>
        <w:rPr>
          <w:sz w:val="24"/>
          <w:szCs w:val="24"/>
        </w:rPr>
      </w:pPr>
      <w:r w:rsidRPr="00F71131">
        <w:rPr>
          <w:sz w:val="24"/>
          <w:szCs w:val="24"/>
        </w:rPr>
        <w:t xml:space="preserve">Обеспечение мониторинга интеграционных потоков данных </w:t>
      </w:r>
      <w:r w:rsidR="005F575E">
        <w:rPr>
          <w:sz w:val="24"/>
          <w:szCs w:val="24"/>
        </w:rPr>
        <w:t>АСУ КПЭ</w:t>
      </w:r>
      <w:r w:rsidRPr="00F71131">
        <w:rPr>
          <w:sz w:val="24"/>
          <w:szCs w:val="24"/>
        </w:rPr>
        <w:t>;</w:t>
      </w:r>
    </w:p>
    <w:p w:rsidR="00C94871" w:rsidRDefault="00C94871" w:rsidP="008F5C8C">
      <w:pPr>
        <w:pStyle w:val="a3"/>
      </w:pPr>
    </w:p>
    <w:p w:rsidR="008F5C8C" w:rsidRDefault="008F5C8C">
      <w:pPr>
        <w:pStyle w:val="1"/>
        <w:spacing w:before="0"/>
        <w:rPr>
          <w:color w:val="234060"/>
        </w:rPr>
      </w:pPr>
      <w:bookmarkStart w:id="11" w:name="Типовой_регламент_сопровождения_xMedia_W"/>
      <w:bookmarkEnd w:id="11"/>
      <w:r>
        <w:rPr>
          <w:color w:val="234060"/>
        </w:rPr>
        <w:br w:type="page"/>
      </w:r>
    </w:p>
    <w:p w:rsidR="007242C7" w:rsidRDefault="007242C7">
      <w:pPr>
        <w:pStyle w:val="1"/>
        <w:spacing w:before="0"/>
        <w:rPr>
          <w:color w:val="234060"/>
        </w:rPr>
      </w:pPr>
    </w:p>
    <w:p w:rsidR="00C94871" w:rsidRDefault="0012464D">
      <w:pPr>
        <w:pStyle w:val="1"/>
        <w:spacing w:before="0"/>
      </w:pPr>
      <w:bookmarkStart w:id="12" w:name="_Toc94533658"/>
      <w:r>
        <w:rPr>
          <w:color w:val="234060"/>
        </w:rPr>
        <w:t xml:space="preserve">Типовой регламент сопровождения </w:t>
      </w:r>
      <w:r w:rsidR="005F575E">
        <w:rPr>
          <w:color w:val="234060"/>
        </w:rPr>
        <w:t>АСУ КПЭ</w:t>
      </w:r>
      <w:bookmarkEnd w:id="12"/>
    </w:p>
    <w:p w:rsidR="00C94871" w:rsidRDefault="0012464D">
      <w:pPr>
        <w:pStyle w:val="2"/>
        <w:tabs>
          <w:tab w:val="left" w:pos="1425"/>
          <w:tab w:val="left" w:pos="3726"/>
          <w:tab w:val="left" w:pos="4641"/>
          <w:tab w:val="left" w:pos="5186"/>
          <w:tab w:val="left" w:pos="7473"/>
          <w:tab w:val="left" w:pos="7876"/>
        </w:tabs>
        <w:spacing w:line="276" w:lineRule="auto"/>
        <w:ind w:right="154"/>
      </w:pPr>
      <w:bookmarkStart w:id="13" w:name="Условия_предоставления_услуг_по_сопровож"/>
      <w:bookmarkStart w:id="14" w:name="_Toc94533659"/>
      <w:bookmarkEnd w:id="13"/>
      <w:r>
        <w:rPr>
          <w:color w:val="234060"/>
        </w:rPr>
        <w:t>Условия</w:t>
      </w:r>
      <w:r w:rsidR="007242C7">
        <w:rPr>
          <w:color w:val="234060"/>
        </w:rPr>
        <w:t xml:space="preserve"> </w:t>
      </w:r>
      <w:r>
        <w:rPr>
          <w:color w:val="234060"/>
        </w:rPr>
        <w:t>предоставления</w:t>
      </w:r>
      <w:r w:rsidR="007242C7">
        <w:rPr>
          <w:color w:val="234060"/>
        </w:rPr>
        <w:t xml:space="preserve"> </w:t>
      </w:r>
      <w:r>
        <w:rPr>
          <w:color w:val="234060"/>
        </w:rPr>
        <w:t>услуг</w:t>
      </w:r>
      <w:r w:rsidR="007242C7">
        <w:rPr>
          <w:color w:val="234060"/>
        </w:rPr>
        <w:t xml:space="preserve"> </w:t>
      </w:r>
      <w:r>
        <w:rPr>
          <w:color w:val="234060"/>
        </w:rPr>
        <w:t>по</w:t>
      </w:r>
      <w:r w:rsidR="007242C7">
        <w:rPr>
          <w:color w:val="234060"/>
        </w:rPr>
        <w:t xml:space="preserve"> </w:t>
      </w:r>
      <w:r>
        <w:rPr>
          <w:color w:val="234060"/>
        </w:rPr>
        <w:t>сопровождению</w:t>
      </w:r>
      <w:r w:rsidR="007242C7">
        <w:rPr>
          <w:color w:val="234060"/>
        </w:rPr>
        <w:t xml:space="preserve"> </w:t>
      </w:r>
      <w:r>
        <w:rPr>
          <w:color w:val="234060"/>
        </w:rPr>
        <w:t>и</w:t>
      </w:r>
      <w:r w:rsidR="007242C7">
        <w:rPr>
          <w:color w:val="234060"/>
        </w:rPr>
        <w:t xml:space="preserve"> </w:t>
      </w:r>
      <w:r>
        <w:rPr>
          <w:color w:val="234060"/>
          <w:w w:val="95"/>
        </w:rPr>
        <w:t xml:space="preserve">технической </w:t>
      </w:r>
      <w:r>
        <w:rPr>
          <w:color w:val="234060"/>
        </w:rPr>
        <w:t>поддержке</w:t>
      </w:r>
      <w:bookmarkEnd w:id="14"/>
    </w:p>
    <w:p w:rsidR="00C94871" w:rsidRDefault="00213BF4" w:rsidP="008F5C8C">
      <w:pPr>
        <w:pStyle w:val="a3"/>
      </w:pPr>
      <w:r w:rsidRPr="00213BF4">
        <w:t>Сопровождение и техническая поддержка Системы осуществляются штатными сотрудниками компании, в объ</w:t>
      </w:r>
      <w:r w:rsidR="008F5C8C">
        <w:t>е</w:t>
      </w:r>
      <w:r w:rsidRPr="00213BF4">
        <w:t>ме, предусмотренном внутренними регламентами организации.</w:t>
      </w:r>
    </w:p>
    <w:p w:rsidR="00C94871" w:rsidRDefault="0012464D">
      <w:pPr>
        <w:pStyle w:val="2"/>
        <w:spacing w:before="116"/>
      </w:pPr>
      <w:bookmarkStart w:id="15" w:name="Способы_подачи_запросов_на_техническую_п"/>
      <w:bookmarkStart w:id="16" w:name="_Toc94533660"/>
      <w:bookmarkEnd w:id="15"/>
      <w:r>
        <w:rPr>
          <w:color w:val="234060"/>
        </w:rPr>
        <w:t>Способы подачи запросов на техническую поддержку</w:t>
      </w:r>
      <w:bookmarkEnd w:id="16"/>
    </w:p>
    <w:p w:rsidR="00C94871" w:rsidRDefault="0012464D" w:rsidP="008F5C8C">
      <w:pPr>
        <w:pStyle w:val="a3"/>
      </w:pPr>
      <w:r>
        <w:t>Запросы на сопровождение и техническую поддержку осуществляются посредством электронной</w:t>
      </w:r>
      <w:r w:rsidR="003315DA">
        <w:t xml:space="preserve"> почты</w:t>
      </w:r>
      <w:r w:rsidR="003A12A1">
        <w:t xml:space="preserve">, </w:t>
      </w:r>
      <w:r w:rsidR="00751FB3" w:rsidRPr="008F5C8C">
        <w:t>обращений</w:t>
      </w:r>
      <w:r w:rsidR="00751FB3">
        <w:t xml:space="preserve"> в </w:t>
      </w:r>
      <w:r w:rsidR="003A12A1">
        <w:rPr>
          <w:lang w:val="en-US"/>
        </w:rPr>
        <w:t>Service</w:t>
      </w:r>
      <w:r w:rsidR="003A12A1" w:rsidRPr="003A12A1">
        <w:t xml:space="preserve"> </w:t>
      </w:r>
      <w:r w:rsidR="003A12A1">
        <w:rPr>
          <w:lang w:val="en-US"/>
        </w:rPr>
        <w:t>Desk</w:t>
      </w:r>
      <w:r>
        <w:t xml:space="preserve"> с последующей фиксацией запроса в системе регистрации инцидентов.</w:t>
      </w:r>
    </w:p>
    <w:p w:rsidR="00C94871" w:rsidRDefault="0012464D">
      <w:pPr>
        <w:pStyle w:val="2"/>
        <w:spacing w:before="127"/>
      </w:pPr>
      <w:bookmarkStart w:id="17" w:name="Порядок_выполнения_работ_по_оказанию_тех"/>
      <w:bookmarkStart w:id="18" w:name="_Toc94533661"/>
      <w:bookmarkEnd w:id="17"/>
      <w:r>
        <w:rPr>
          <w:color w:val="234060"/>
        </w:rPr>
        <w:t>Порядок выполнения работ по оказанию технической поддержки</w:t>
      </w:r>
      <w:bookmarkEnd w:id="18"/>
    </w:p>
    <w:p w:rsidR="00C94871" w:rsidRPr="008F5C8C" w:rsidRDefault="0012464D" w:rsidP="008F5C8C">
      <w:pPr>
        <w:pStyle w:val="a3"/>
      </w:pPr>
      <w:r w:rsidRPr="008F5C8C">
        <w:t>Каждому запросу присваивается уникальный регистрационный номер в системе регистрации инцидентов. Служба технической поддержки сообщает номер, присвоенный запросу при регистрации, и плановый срок ответа.</w:t>
      </w:r>
    </w:p>
    <w:p w:rsidR="00C94871" w:rsidRPr="008F5C8C" w:rsidRDefault="0012464D" w:rsidP="008F5C8C">
      <w:pPr>
        <w:pStyle w:val="a3"/>
      </w:pPr>
      <w:r w:rsidRPr="008F5C8C">
        <w:t>Зарегистрированный Запрос обрабатывается и выполняется согласно установленной системе приоритетов. Действия специалистов по выполнению запроса документируются в системе регистрации инцидентов.</w:t>
      </w:r>
    </w:p>
    <w:p w:rsidR="00C94871" w:rsidRPr="008F5C8C" w:rsidRDefault="008C65F9" w:rsidP="008F5C8C">
      <w:pPr>
        <w:pStyle w:val="a3"/>
      </w:pPr>
      <w:r>
        <w:t xml:space="preserve">Специалисты, </w:t>
      </w:r>
      <w:r w:rsidR="00213BF4" w:rsidRPr="008F5C8C">
        <w:t>работающие с Системой,</w:t>
      </w:r>
      <w:r w:rsidR="0012464D" w:rsidRPr="008F5C8C">
        <w:t xml:space="preserve"> </w:t>
      </w:r>
      <w:r w:rsidR="00213BF4" w:rsidRPr="008F5C8C">
        <w:t xml:space="preserve">должны </w:t>
      </w:r>
      <w:r w:rsidR="0012464D" w:rsidRPr="008F5C8C">
        <w:t xml:space="preserve">выполнять все рекомендации и предоставлять необходимую дополнительную информацию специалистам </w:t>
      </w:r>
      <w:r w:rsidR="00213BF4" w:rsidRPr="008F5C8C">
        <w:t>технической поддержки</w:t>
      </w:r>
      <w:r w:rsidR="0012464D" w:rsidRPr="008F5C8C">
        <w:t xml:space="preserve"> для своевременного решения Запроса. </w:t>
      </w:r>
      <w:r w:rsidR="00213BF4" w:rsidRPr="008F5C8C">
        <w:t>Вся информация по Системе заносятся в Систему регистрации инцидентов.</w:t>
      </w:r>
    </w:p>
    <w:p w:rsidR="00C94871" w:rsidRDefault="0012464D">
      <w:pPr>
        <w:pStyle w:val="2"/>
        <w:spacing w:before="125"/>
      </w:pPr>
      <w:bookmarkStart w:id="19" w:name="Закрытие_запросов_на_техническую_поддерж"/>
      <w:bookmarkStart w:id="20" w:name="_Toc94533662"/>
      <w:bookmarkEnd w:id="19"/>
      <w:r>
        <w:rPr>
          <w:color w:val="234060"/>
        </w:rPr>
        <w:t>Закрытие запросов на техническую поддержку</w:t>
      </w:r>
      <w:bookmarkEnd w:id="20"/>
    </w:p>
    <w:p w:rsidR="00C94871" w:rsidRDefault="0012464D" w:rsidP="008F5C8C">
      <w:pPr>
        <w:pStyle w:val="a3"/>
      </w:pPr>
      <w:r>
        <w:t>После выполн</w:t>
      </w:r>
      <w:r w:rsidR="00213BF4">
        <w:t>ения запроса и отправки ответа инициатору</w:t>
      </w:r>
      <w:r w:rsidR="00461053">
        <w:t>,</w:t>
      </w:r>
      <w:r>
        <w:t xml:space="preserve"> запрос считается выполненным и находится в таком состоянии</w:t>
      </w:r>
      <w:r w:rsidR="00213BF4">
        <w:t xml:space="preserve"> до получения подтверждения от инициатора</w:t>
      </w:r>
      <w:r>
        <w:t>.</w:t>
      </w:r>
    </w:p>
    <w:p w:rsidR="00C94871" w:rsidRDefault="0012464D" w:rsidP="008F5C8C">
      <w:pPr>
        <w:pStyle w:val="a3"/>
      </w:pPr>
      <w:r>
        <w:t xml:space="preserve">Выполненный запрос считается закрытым после получения </w:t>
      </w:r>
      <w:r w:rsidR="00213BF4">
        <w:t>дополнительного подтверждения от инициатора</w:t>
      </w:r>
      <w:r>
        <w:t xml:space="preserve"> о решении запроса.</w:t>
      </w:r>
    </w:p>
    <w:p w:rsidR="00C94871" w:rsidRDefault="0012464D">
      <w:pPr>
        <w:pStyle w:val="2"/>
        <w:spacing w:before="125"/>
      </w:pPr>
      <w:bookmarkStart w:id="21" w:name="Контактная_информация_производителя_прог"/>
      <w:bookmarkStart w:id="22" w:name="_Toc94533663"/>
      <w:bookmarkEnd w:id="21"/>
      <w:r>
        <w:rPr>
          <w:color w:val="234060"/>
        </w:rPr>
        <w:t>Контактная информация производителя программного обеспечения</w:t>
      </w:r>
      <w:bookmarkEnd w:id="22"/>
    </w:p>
    <w:p w:rsidR="00050C57" w:rsidRPr="00050C57" w:rsidRDefault="00050C57" w:rsidP="008F5C8C">
      <w:pPr>
        <w:pStyle w:val="a3"/>
      </w:pPr>
      <w:bookmarkStart w:id="23" w:name="Контактная_информация_службы_Технической"/>
      <w:bookmarkEnd w:id="23"/>
      <w:r w:rsidRPr="009A4BCB">
        <w:rPr>
          <w:b/>
        </w:rPr>
        <w:lastRenderedPageBreak/>
        <w:t>Название организации</w:t>
      </w:r>
      <w:r w:rsidRPr="00050C57">
        <w:t>: ПАО «Россети Московский регион»</w:t>
      </w:r>
    </w:p>
    <w:p w:rsidR="00050C57" w:rsidRPr="00050C57" w:rsidRDefault="00050C57" w:rsidP="008F5C8C">
      <w:pPr>
        <w:pStyle w:val="a3"/>
      </w:pPr>
      <w:r w:rsidRPr="009A4BCB">
        <w:rPr>
          <w:b/>
        </w:rPr>
        <w:t>Адрес</w:t>
      </w:r>
      <w:r w:rsidRPr="00050C57">
        <w:t>: Российская Федерация, 115114, г. Москва, 2-й Павелецкий пр., д. 3, стр. 2.</w:t>
      </w:r>
    </w:p>
    <w:p w:rsidR="00050C57" w:rsidRPr="00050C57" w:rsidRDefault="00050C57" w:rsidP="008F5C8C">
      <w:pPr>
        <w:pStyle w:val="a3"/>
      </w:pPr>
      <w:r w:rsidRPr="009A4BCB">
        <w:rPr>
          <w:b/>
        </w:rPr>
        <w:t>Телефон</w:t>
      </w:r>
      <w:r>
        <w:t>: +7 (495) 662-40-70 (53-55</w:t>
      </w:r>
      <w:r w:rsidRPr="00050C57">
        <w:t>).</w:t>
      </w:r>
    </w:p>
    <w:p w:rsidR="00C94871" w:rsidRPr="008C65F9" w:rsidRDefault="00050C57" w:rsidP="009A4BCB">
      <w:pPr>
        <w:pStyle w:val="a3"/>
      </w:pPr>
      <w:r w:rsidRPr="009A4BCB">
        <w:rPr>
          <w:b/>
        </w:rPr>
        <w:t>Электронная почта:</w:t>
      </w:r>
      <w:r w:rsidRPr="00050C57">
        <w:t xml:space="preserve"> </w:t>
      </w:r>
      <w:r w:rsidR="009A4BCB">
        <w:rPr>
          <w:lang w:val="en-US"/>
        </w:rPr>
        <w:t>UsenkovDB</w:t>
      </w:r>
      <w:r w:rsidR="009A4BCB">
        <w:t>@ROSSETIMR.R</w:t>
      </w:r>
      <w:r w:rsidR="00D61CF6">
        <w:rPr>
          <w:lang w:val="en-US"/>
        </w:rPr>
        <w:t>U</w:t>
      </w:r>
      <w:r w:rsidR="008C65F9">
        <w:t>.</w:t>
      </w:r>
      <w:bookmarkStart w:id="24" w:name="_GoBack"/>
      <w:bookmarkEnd w:id="24"/>
    </w:p>
    <w:p w:rsidR="00C94871" w:rsidRDefault="0012464D" w:rsidP="007242C7">
      <w:pPr>
        <w:pStyle w:val="1"/>
      </w:pPr>
      <w:bookmarkStart w:id="25" w:name="Требования_к_персоналу"/>
      <w:bookmarkStart w:id="26" w:name="_Toc94533664"/>
      <w:bookmarkEnd w:id="25"/>
      <w:r>
        <w:t xml:space="preserve">Требования к </w:t>
      </w:r>
      <w:r w:rsidRPr="007242C7">
        <w:t>персоналу</w:t>
      </w:r>
      <w:bookmarkEnd w:id="26"/>
    </w:p>
    <w:p w:rsidR="00213BF4" w:rsidRDefault="00213BF4" w:rsidP="008F5C8C">
      <w:pPr>
        <w:pStyle w:val="a3"/>
      </w:pPr>
      <w:bookmarkStart w:id="27" w:name="Требования_к_персоналу_Заказчика"/>
      <w:bookmarkEnd w:id="27"/>
      <w:r>
        <w:t xml:space="preserve">Для реализации процессов обеспечения жизненного цикла </w:t>
      </w:r>
      <w:r w:rsidR="00461053">
        <w:t>Системы</w:t>
      </w:r>
      <w:r>
        <w:t xml:space="preserve"> требуются следующие основные категории персонала:</w:t>
      </w:r>
    </w:p>
    <w:p w:rsidR="00213BF4" w:rsidRDefault="00213BF4" w:rsidP="00213BF4">
      <w:pPr>
        <w:pStyle w:val="a4"/>
        <w:numPr>
          <w:ilvl w:val="0"/>
          <w:numId w:val="1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rPr>
          <w:sz w:val="24"/>
        </w:rPr>
      </w:pPr>
      <w:r>
        <w:rPr>
          <w:sz w:val="24"/>
        </w:rPr>
        <w:t>Руководитель проекта, обеспечивающий организацию работ по гарантийному обслуживанию Системы, технической поддержке и работы по модернизации программного обеспечения Системы, обеспечивающий проектирование архитектуры Системы;</w:t>
      </w:r>
    </w:p>
    <w:p w:rsidR="00213BF4" w:rsidRDefault="00213BF4" w:rsidP="00213BF4">
      <w:pPr>
        <w:pStyle w:val="a4"/>
        <w:numPr>
          <w:ilvl w:val="0"/>
          <w:numId w:val="1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rPr>
          <w:sz w:val="24"/>
        </w:rPr>
      </w:pPr>
      <w:r>
        <w:rPr>
          <w:sz w:val="24"/>
        </w:rPr>
        <w:t>Ведущий аналитик проекта, обеспечивающий сбор и анализ бизнес требований к Системе, разработку функциональных требований и проектной документации;</w:t>
      </w:r>
    </w:p>
    <w:p w:rsidR="00213BF4" w:rsidRDefault="00213BF4" w:rsidP="00213BF4">
      <w:pPr>
        <w:pStyle w:val="a4"/>
        <w:numPr>
          <w:ilvl w:val="0"/>
          <w:numId w:val="1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rPr>
          <w:sz w:val="24"/>
        </w:rPr>
      </w:pPr>
      <w:r>
        <w:rPr>
          <w:sz w:val="24"/>
        </w:rPr>
        <w:t>Ведущий разработчик, обеспечивающий а</w:t>
      </w:r>
      <w:r w:rsidRPr="00644673">
        <w:rPr>
          <w:sz w:val="24"/>
        </w:rPr>
        <w:t>на</w:t>
      </w:r>
      <w:r>
        <w:rPr>
          <w:sz w:val="24"/>
        </w:rPr>
        <w:t>лиз, проектирование и разработку</w:t>
      </w:r>
      <w:r w:rsidRPr="00644673">
        <w:rPr>
          <w:sz w:val="24"/>
        </w:rPr>
        <w:t xml:space="preserve"> </w:t>
      </w:r>
      <w:r>
        <w:rPr>
          <w:sz w:val="24"/>
        </w:rPr>
        <w:t>Системы, осуществляющий постановку задач, п</w:t>
      </w:r>
      <w:r w:rsidRPr="00644673">
        <w:rPr>
          <w:sz w:val="24"/>
        </w:rPr>
        <w:t>ланирование работ и ведение проектной документации</w:t>
      </w:r>
      <w:r>
        <w:rPr>
          <w:sz w:val="24"/>
        </w:rPr>
        <w:t>, а также</w:t>
      </w:r>
      <w:r w:rsidR="005F1478">
        <w:rPr>
          <w:sz w:val="24"/>
        </w:rPr>
        <w:t xml:space="preserve"> </w:t>
      </w:r>
      <w:r w:rsidRPr="00644673">
        <w:rPr>
          <w:sz w:val="24"/>
        </w:rPr>
        <w:t>контроль исполнения</w:t>
      </w:r>
      <w:r>
        <w:rPr>
          <w:sz w:val="24"/>
        </w:rPr>
        <w:t xml:space="preserve"> работ;</w:t>
      </w:r>
    </w:p>
    <w:p w:rsidR="00213BF4" w:rsidRDefault="00213BF4" w:rsidP="00213BF4">
      <w:pPr>
        <w:pStyle w:val="a4"/>
        <w:numPr>
          <w:ilvl w:val="0"/>
          <w:numId w:val="1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rPr>
          <w:sz w:val="24"/>
        </w:rPr>
      </w:pPr>
      <w:r>
        <w:rPr>
          <w:sz w:val="24"/>
        </w:rPr>
        <w:t>Разработчик, обеспечивающий разработку</w:t>
      </w:r>
      <w:r w:rsidRPr="00644673">
        <w:rPr>
          <w:sz w:val="24"/>
        </w:rPr>
        <w:t xml:space="preserve"> </w:t>
      </w:r>
      <w:r>
        <w:rPr>
          <w:sz w:val="24"/>
        </w:rPr>
        <w:t xml:space="preserve">на языке программирования </w:t>
      </w:r>
      <w:r w:rsidR="00461053">
        <w:rPr>
          <w:sz w:val="24"/>
          <w:lang w:val="en-US"/>
        </w:rPr>
        <w:t>Java</w:t>
      </w:r>
      <w:r>
        <w:rPr>
          <w:sz w:val="24"/>
        </w:rPr>
        <w:t>, в соответствии со стандартами</w:t>
      </w:r>
      <w:r w:rsidR="005F1478">
        <w:rPr>
          <w:sz w:val="24"/>
        </w:rPr>
        <w:t>,</w:t>
      </w:r>
      <w:r w:rsidRPr="00644673">
        <w:rPr>
          <w:sz w:val="24"/>
        </w:rPr>
        <w:t xml:space="preserve"> принятыми в </w:t>
      </w:r>
      <w:r w:rsidR="005F1478">
        <w:rPr>
          <w:sz w:val="24"/>
        </w:rPr>
        <w:t>компании</w:t>
      </w:r>
      <w:r>
        <w:rPr>
          <w:sz w:val="24"/>
        </w:rPr>
        <w:t>;</w:t>
      </w:r>
    </w:p>
    <w:p w:rsidR="00213BF4" w:rsidRDefault="00213BF4" w:rsidP="00213BF4">
      <w:pPr>
        <w:pStyle w:val="a4"/>
        <w:numPr>
          <w:ilvl w:val="0"/>
          <w:numId w:val="1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rPr>
          <w:sz w:val="24"/>
        </w:rPr>
      </w:pPr>
      <w:r>
        <w:rPr>
          <w:sz w:val="24"/>
        </w:rPr>
        <w:t>Разработчик, обеспечивающий разработку</w:t>
      </w:r>
      <w:r w:rsidRPr="00644673">
        <w:rPr>
          <w:sz w:val="24"/>
        </w:rPr>
        <w:t xml:space="preserve"> </w:t>
      </w:r>
      <w:r>
        <w:rPr>
          <w:sz w:val="24"/>
        </w:rPr>
        <w:t xml:space="preserve">на языке программирования </w:t>
      </w:r>
      <w:r>
        <w:rPr>
          <w:sz w:val="24"/>
          <w:lang w:val="en-US"/>
        </w:rPr>
        <w:t>Angular</w:t>
      </w:r>
      <w:r>
        <w:rPr>
          <w:sz w:val="24"/>
        </w:rPr>
        <w:t>, в соответствии со стандартами</w:t>
      </w:r>
      <w:r w:rsidR="005F1478">
        <w:rPr>
          <w:sz w:val="24"/>
        </w:rPr>
        <w:t>,</w:t>
      </w:r>
      <w:r w:rsidRPr="00644673">
        <w:rPr>
          <w:sz w:val="24"/>
        </w:rPr>
        <w:t xml:space="preserve"> принятыми в </w:t>
      </w:r>
      <w:r w:rsidR="005F1478">
        <w:rPr>
          <w:sz w:val="24"/>
        </w:rPr>
        <w:t>компании</w:t>
      </w:r>
      <w:r>
        <w:rPr>
          <w:sz w:val="24"/>
        </w:rPr>
        <w:t>;</w:t>
      </w:r>
    </w:p>
    <w:p w:rsidR="00213BF4" w:rsidRDefault="00213BF4" w:rsidP="00213BF4">
      <w:pPr>
        <w:pStyle w:val="a4"/>
        <w:numPr>
          <w:ilvl w:val="0"/>
          <w:numId w:val="1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rPr>
          <w:sz w:val="24"/>
        </w:rPr>
      </w:pPr>
      <w:r>
        <w:rPr>
          <w:sz w:val="24"/>
        </w:rPr>
        <w:t xml:space="preserve">Специалист по тестированию, обеспечивающий </w:t>
      </w:r>
      <w:r w:rsidRPr="00B36EE6">
        <w:rPr>
          <w:sz w:val="24"/>
        </w:rPr>
        <w:t>тестирование программного обеспечения</w:t>
      </w:r>
      <w:r>
        <w:rPr>
          <w:sz w:val="24"/>
        </w:rPr>
        <w:t xml:space="preserve"> Системы</w:t>
      </w:r>
      <w:r w:rsidRPr="00B36EE6">
        <w:rPr>
          <w:sz w:val="24"/>
        </w:rPr>
        <w:t>, поиск и устранение ошибок и сбоев в работе программы</w:t>
      </w:r>
      <w:r>
        <w:rPr>
          <w:sz w:val="24"/>
        </w:rPr>
        <w:t xml:space="preserve">, осуществляющий </w:t>
      </w:r>
      <w:r w:rsidRPr="00B36EE6">
        <w:rPr>
          <w:sz w:val="24"/>
        </w:rPr>
        <w:t>разработк</w:t>
      </w:r>
      <w:r>
        <w:rPr>
          <w:sz w:val="24"/>
        </w:rPr>
        <w:t>у</w:t>
      </w:r>
      <w:r w:rsidRPr="00B36EE6">
        <w:rPr>
          <w:sz w:val="24"/>
        </w:rPr>
        <w:t xml:space="preserve"> планов, графиков, методик и описаний тестирования</w:t>
      </w:r>
      <w:r>
        <w:rPr>
          <w:sz w:val="24"/>
        </w:rPr>
        <w:t>;</w:t>
      </w:r>
    </w:p>
    <w:p w:rsidR="00213BF4" w:rsidRDefault="00213BF4" w:rsidP="00213BF4">
      <w:pPr>
        <w:pStyle w:val="a4"/>
        <w:numPr>
          <w:ilvl w:val="0"/>
          <w:numId w:val="1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rPr>
          <w:sz w:val="24"/>
        </w:rPr>
      </w:pPr>
      <w:r>
        <w:rPr>
          <w:sz w:val="24"/>
        </w:rPr>
        <w:t>Администратор</w:t>
      </w:r>
      <w:r>
        <w:rPr>
          <w:sz w:val="24"/>
        </w:rPr>
        <w:tab/>
        <w:t>базы</w:t>
      </w:r>
      <w:r>
        <w:rPr>
          <w:sz w:val="24"/>
        </w:rPr>
        <w:tab/>
        <w:t>данных,</w:t>
      </w:r>
      <w:r>
        <w:rPr>
          <w:sz w:val="24"/>
        </w:rPr>
        <w:tab/>
        <w:t>обес</w:t>
      </w:r>
      <w:r>
        <w:rPr>
          <w:sz w:val="24"/>
        </w:rPr>
        <w:lastRenderedPageBreak/>
        <w:t>печивающий</w:t>
      </w:r>
      <w:r>
        <w:rPr>
          <w:sz w:val="24"/>
        </w:rPr>
        <w:tab/>
        <w:t>установку,</w:t>
      </w:r>
      <w:r>
        <w:rPr>
          <w:sz w:val="24"/>
        </w:rPr>
        <w:tab/>
        <w:t>настройку, сопровождение и развитие БД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213BF4" w:rsidRPr="00984121" w:rsidRDefault="00213BF4" w:rsidP="00984121">
      <w:pPr>
        <w:pStyle w:val="a4"/>
        <w:numPr>
          <w:ilvl w:val="0"/>
          <w:numId w:val="1"/>
        </w:numPr>
        <w:tabs>
          <w:tab w:val="left" w:pos="1429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>Специалист по технической поддержке, обеспечивающий анализ запросов на техническую поддержку, диагностирование и устранение неисправностей Системы, консультирование и 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пользователей.</w:t>
      </w:r>
    </w:p>
    <w:sectPr w:rsidR="00213BF4" w:rsidRPr="00984121">
      <w:pgSz w:w="11910" w:h="16840"/>
      <w:pgMar w:top="1040" w:right="700" w:bottom="940" w:left="1560" w:header="833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80" w:rsidRDefault="00A02480">
      <w:r>
        <w:separator/>
      </w:r>
    </w:p>
  </w:endnote>
  <w:endnote w:type="continuationSeparator" w:id="0">
    <w:p w:rsidR="00A02480" w:rsidRDefault="00A0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71" w:rsidRDefault="00E361BA" w:rsidP="008F5C8C">
    <w:pPr>
      <w:pStyle w:val="a3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256" behindDoc="1" locked="0" layoutInCell="1" allowOverlap="1" wp14:anchorId="0B279EB2" wp14:editId="7F9EEAF2">
              <wp:simplePos x="0" y="0"/>
              <wp:positionH relativeFrom="page">
                <wp:posOffset>1062355</wp:posOffset>
              </wp:positionH>
              <wp:positionV relativeFrom="page">
                <wp:posOffset>10039985</wp:posOffset>
              </wp:positionV>
              <wp:extent cx="5977890" cy="0"/>
              <wp:effectExtent l="14605" t="10160" r="8255" b="889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7890" cy="0"/>
                      </a:xfrm>
                      <a:prstGeom prst="line">
                        <a:avLst/>
                      </a:prstGeom>
                      <a:noFill/>
                      <a:ln w="12191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E0ADB0" id="Line 3" o:spid="_x0000_s1026" style="position:absolute;z-index:-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790.55pt" to="554.35pt,7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IbFQIAACkEAAAOAAAAZHJzL2Uyb0RvYy54bWysU02P2yAQvVfqf0DcE9uJ82XFWVVx0su2&#10;G2m3P4AAjlExICBxoqr/vQOJo2x7qapeYGBmHm/mDcuncyvRiVsntCpxNkwx4opqJtShxN/etoM5&#10;Rs4TxYjUipf4wh1+Wn38sOxMwUe60ZJxiwBEuaIzJW68N0WSONrwlrihNlyBs9a2JR6O9pAwSzpA&#10;b2UyStNp0mnLjNWUOwe31dWJVxG/rjn1L3XtuEeyxMDNx9XGdR/WZLUkxcES0wh6o0H+gUVLhIJH&#10;71AV8QQdrfgDqhXUaqdrP6S6TXRdC8pjDVBNlv5WzWtDDI+1QHOcubfJ/T9Y+vW0s0iwEucYKdKC&#10;RM9CcTQOnemMKyBgrXY21EbP6tU8a/rdIaXXDVEHHhm+XQykZSEjeZcSDs4A/r77ohnEkKPXsU3n&#10;2rYBEhqAzlGNy10NfvaIwuVkMZvNFyAa7X0JKfpEY53/zHWLglFiCZwjMDk9Ox+IkKIPCe8ovRVS&#10;RrGlQh2wHWWLLGY4LQUL3hDn7GG/lhadCMxLNhtPJ1UsCzyPYVYfFYtoDSdsc7M9EfJqw+tSBTyo&#10;BfjcrOtA/Fiki818M88H+Wi6GeRpVQ0+bdf5YLrNZpNqXK3XVfYzUMvyohGMcRXY9cOZ5X8n/u2b&#10;XMfqPp73PiTv0WPDgGy/R9JRzKDfdRL2ml12thcZ5jEG3/5OGPjHM9iPP3z1CwAA//8DAFBLAwQU&#10;AAYACAAAACEAcTmNCuIAAAAOAQAADwAAAGRycy9kb3ducmV2LnhtbEyPT0vDQBDF74LfYRnBi9hN&#10;KrYxZlNEUDyEYv9gr9vsmESzsyG7baKf3ulB9DZv5vHm97LFaFtxxN43jhTEkwgEUulMQ5WC7ebp&#10;OgHhgyajW0eo4As9LPLzs0ynxg20wuM6VIJDyKdaQR1Cl0rpyxqt9hPXIfHt3fVWB5Z9JU2vBw63&#10;rZxG0Uxa3RB/qHWHjzWWn+uDVdB9rF6m+H33WkiiXfG8Ww5vxZVSlxfjwz2IgGP4M8MJn9EhZ6a9&#10;O5DxomU9m9+wlYfbJI5BnCxxlMxB7H93Ms/k/xr5DwAAAP//AwBQSwECLQAUAAYACAAAACEAtoM4&#10;kv4AAADhAQAAEwAAAAAAAAAAAAAAAAAAAAAAW0NvbnRlbnRfVHlwZXNdLnhtbFBLAQItABQABgAI&#10;AAAAIQA4/SH/1gAAAJQBAAALAAAAAAAAAAAAAAAAAC8BAABfcmVscy8ucmVsc1BLAQItABQABgAI&#10;AAAAIQBL0hIbFQIAACkEAAAOAAAAAAAAAAAAAAAAAC4CAABkcnMvZTJvRG9jLnhtbFBLAQItABQA&#10;BgAIAAAAIQBxOY0K4gAAAA4BAAAPAAAAAAAAAAAAAAAAAG8EAABkcnMvZG93bnJldi54bWxQSwUG&#10;AAAAAAQABADzAAAAfgUAAAAA&#10;" strokecolor="#17365d" strokeweight=".33864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304" behindDoc="1" locked="0" layoutInCell="1" allowOverlap="1" wp14:anchorId="36BFA977" wp14:editId="34824DA8">
              <wp:simplePos x="0" y="0"/>
              <wp:positionH relativeFrom="page">
                <wp:posOffset>6118225</wp:posOffset>
              </wp:positionH>
              <wp:positionV relativeFrom="page">
                <wp:posOffset>10086340</wp:posOffset>
              </wp:positionV>
              <wp:extent cx="918210" cy="165735"/>
              <wp:effectExtent l="317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4871" w:rsidRDefault="0012464D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65F9">
                            <w:rPr>
                              <w:i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из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FA9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81.75pt;margin-top:794.2pt;width:72.3pt;height:13.05pt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wW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zGfhT4cFPAlT+fLa5nhptLkulxJ5V+R0WLjJFi&#10;CY234OR4p/ToOrmYWFzkrGls8xv+7AAwxxMIDU/NnSFhe/kj9uJttI1CJwzmWyf0ssxZ55vQmef+&#10;YpZdZ5tN5v80cf0wqVlZUm7CTLrywz/r20nhoyLOylKiYaWBM5SU3O82jURHArrO7XcqyIWb+5yG&#10;rRfk8iIlPwi92yB28nm0cMI8nDnxwoscz49v47kXxmGWP0/pjnH67ymhHro6C2ajln6bm2e/17mR&#10;pGUaJkfD2hRHZyeSGAVueWlbqwlrRvuiFIb+Uymg3VOjrV6NREex6mE3AIoR8U6Uj6BcKUBZIEIY&#10;d2DUQn7HqIfRkWL17UAkxah5z0H9Zs5MhpyM3WQQXsDTFGuMRnOjx3l06CTb14A8/l9crOEPqZhV&#10;7xMLoG42MA5sEqfRZebN5d56PQ3Y1S8AAAD//wMAUEsDBBQABgAIAAAAIQAHMRx04wAAAA4BAAAP&#10;AAAAZHJzL2Rvd25yZXYueG1sTI/BTsMwDIbvSHuHyJO4saSwVl1pOk0ITkiIrhw4po3XVmuc0mRb&#10;eXuy07jZ+j/9/pxvZzOwM06utyQhWglgSI3VPbUSvqq3hxSY84q0GiyhhF90sC0Wd7nKtL1Qiee9&#10;b1koIZcpCZ33Y8a5azo0yq3siBSyg52M8mGdWq4ndQnlZuCPQiTcqJ7ChU6N+NJhc9yfjITdN5Wv&#10;/c9H/Vkeyr6qNoLek6OU98t59wzM4+xvMFz1gzoUwam2J9KODRI2yVMc0BDEaboGdkUikUbA6jAl&#10;0ToGXuT8/xvFHwAAAP//AwBQSwECLQAUAAYACAAAACEAtoM4kv4AAADhAQAAEwAAAAAAAAAAAAAA&#10;AAAAAAAAW0NvbnRlbnRfVHlwZXNdLnhtbFBLAQItABQABgAIAAAAIQA4/SH/1gAAAJQBAAALAAAA&#10;AAAAAAAAAAAAAC8BAABfcmVscy8ucmVsc1BLAQItABQABgAIAAAAIQCZW4wWqgIAAKgFAAAOAAAA&#10;AAAAAAAAAAAAAC4CAABkcnMvZTJvRG9jLnhtbFBLAQItABQABgAIAAAAIQAHMRx04wAAAA4BAAAP&#10;AAAAAAAAAAAAAAAAAAQFAABkcnMvZG93bnJldi54bWxQSwUGAAAAAAQABADzAAAAFAYAAAAA&#10;" filled="f" stroked="f">
              <v:textbox inset="0,0,0,0">
                <w:txbxContent>
                  <w:p w:rsidR="00C94871" w:rsidRDefault="0012464D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65F9">
                      <w:rPr>
                        <w:i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i/>
                        <w:sz w:val="20"/>
                      </w:rPr>
                      <w:t xml:space="preserve"> из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80" w:rsidRDefault="00A02480">
      <w:r>
        <w:separator/>
      </w:r>
    </w:p>
  </w:footnote>
  <w:footnote w:type="continuationSeparator" w:id="0">
    <w:p w:rsidR="00A02480" w:rsidRDefault="00A02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C7" w:rsidRDefault="007242C7" w:rsidP="007242C7">
    <w:pPr>
      <w:pStyle w:val="a6"/>
      <w:pBdr>
        <w:bottom w:val="single" w:sz="2" w:space="1" w:color="auto"/>
      </w:pBdr>
    </w:pPr>
    <w:r w:rsidRPr="007242C7">
      <w:t xml:space="preserve">Описание процессов, обеспечивающих поддержание жизненного цикла </w:t>
    </w:r>
    <w:r>
      <w:t>ПО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3B80"/>
    <w:multiLevelType w:val="hybridMultilevel"/>
    <w:tmpl w:val="A20ADA9E"/>
    <w:lvl w:ilvl="0" w:tplc="9580FDE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9048C24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EB64E15A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F6C6D160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D83E7308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7368BF26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9434F2FA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0D166AC0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BFF8140E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0F3387C"/>
    <w:multiLevelType w:val="hybridMultilevel"/>
    <w:tmpl w:val="477256DE"/>
    <w:lvl w:ilvl="0" w:tplc="1C94D09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4B881BC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A9BAC6E6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2020E2AA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40CC522E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0CD6EFB2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163C5894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84564AB0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ADE6DDCC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3D2B5C1F"/>
    <w:multiLevelType w:val="hybridMultilevel"/>
    <w:tmpl w:val="D5D2882E"/>
    <w:lvl w:ilvl="0" w:tplc="DE88AB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DDA5B2C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09626E94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8EFE0A0E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1CB2178C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CCF68FE2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7398EDD8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0B24BE10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066A4EB4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42BF6433"/>
    <w:multiLevelType w:val="hybridMultilevel"/>
    <w:tmpl w:val="90A8FF72"/>
    <w:lvl w:ilvl="0" w:tplc="491284E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0E46442">
      <w:numFmt w:val="bullet"/>
      <w:lvlText w:val=""/>
      <w:lvlJc w:val="left"/>
      <w:pPr>
        <w:ind w:left="21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0261030">
      <w:numFmt w:val="bullet"/>
      <w:lvlText w:val="•"/>
      <w:lvlJc w:val="left"/>
      <w:pPr>
        <w:ind w:left="2974" w:hanging="360"/>
      </w:pPr>
      <w:rPr>
        <w:rFonts w:hint="default"/>
        <w:lang w:val="ru-RU" w:eastAsia="ru-RU" w:bidi="ru-RU"/>
      </w:rPr>
    </w:lvl>
    <w:lvl w:ilvl="3" w:tplc="82AA519E">
      <w:numFmt w:val="bullet"/>
      <w:lvlText w:val="•"/>
      <w:lvlJc w:val="left"/>
      <w:pPr>
        <w:ind w:left="3808" w:hanging="360"/>
      </w:pPr>
      <w:rPr>
        <w:rFonts w:hint="default"/>
        <w:lang w:val="ru-RU" w:eastAsia="ru-RU" w:bidi="ru-RU"/>
      </w:rPr>
    </w:lvl>
    <w:lvl w:ilvl="4" w:tplc="AF12B85E">
      <w:numFmt w:val="bullet"/>
      <w:lvlText w:val="•"/>
      <w:lvlJc w:val="left"/>
      <w:pPr>
        <w:ind w:left="4642" w:hanging="360"/>
      </w:pPr>
      <w:rPr>
        <w:rFonts w:hint="default"/>
        <w:lang w:val="ru-RU" w:eastAsia="ru-RU" w:bidi="ru-RU"/>
      </w:rPr>
    </w:lvl>
    <w:lvl w:ilvl="5" w:tplc="6D025A50">
      <w:numFmt w:val="bullet"/>
      <w:lvlText w:val="•"/>
      <w:lvlJc w:val="left"/>
      <w:pPr>
        <w:ind w:left="5476" w:hanging="360"/>
      </w:pPr>
      <w:rPr>
        <w:rFonts w:hint="default"/>
        <w:lang w:val="ru-RU" w:eastAsia="ru-RU" w:bidi="ru-RU"/>
      </w:rPr>
    </w:lvl>
    <w:lvl w:ilvl="6" w:tplc="1618067A">
      <w:numFmt w:val="bullet"/>
      <w:lvlText w:val="•"/>
      <w:lvlJc w:val="left"/>
      <w:pPr>
        <w:ind w:left="6310" w:hanging="360"/>
      </w:pPr>
      <w:rPr>
        <w:rFonts w:hint="default"/>
        <w:lang w:val="ru-RU" w:eastAsia="ru-RU" w:bidi="ru-RU"/>
      </w:rPr>
    </w:lvl>
    <w:lvl w:ilvl="7" w:tplc="E86CF3BA">
      <w:numFmt w:val="bullet"/>
      <w:lvlText w:val="•"/>
      <w:lvlJc w:val="left"/>
      <w:pPr>
        <w:ind w:left="7144" w:hanging="360"/>
      </w:pPr>
      <w:rPr>
        <w:rFonts w:hint="default"/>
        <w:lang w:val="ru-RU" w:eastAsia="ru-RU" w:bidi="ru-RU"/>
      </w:rPr>
    </w:lvl>
    <w:lvl w:ilvl="8" w:tplc="D0887E16">
      <w:numFmt w:val="bullet"/>
      <w:lvlText w:val="•"/>
      <w:lvlJc w:val="left"/>
      <w:pPr>
        <w:ind w:left="7978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69105B63"/>
    <w:multiLevelType w:val="hybridMultilevel"/>
    <w:tmpl w:val="7026BE7A"/>
    <w:lvl w:ilvl="0" w:tplc="000AD00E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9BEBEE2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994CA246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C8B43628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0F9A084E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1B562180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A3347B86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52D8A9CE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F2AAF4EC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6AD6596D"/>
    <w:multiLevelType w:val="hybridMultilevel"/>
    <w:tmpl w:val="052821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0363BF"/>
    <w:multiLevelType w:val="hybridMultilevel"/>
    <w:tmpl w:val="C908B0EE"/>
    <w:lvl w:ilvl="0" w:tplc="4312559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48E4B98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5B1CC05A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EB56DD4C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52B8D88A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CBAC2A08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DD6281D8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C9C400DE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B7B2BDAE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7C9239B7"/>
    <w:multiLevelType w:val="hybridMultilevel"/>
    <w:tmpl w:val="5BD800F6"/>
    <w:lvl w:ilvl="0" w:tplc="45460CFC">
      <w:start w:val="1"/>
      <w:numFmt w:val="bullet"/>
      <w:pStyle w:val="7-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71"/>
    <w:rsid w:val="00050C57"/>
    <w:rsid w:val="00093967"/>
    <w:rsid w:val="000B367A"/>
    <w:rsid w:val="0012464D"/>
    <w:rsid w:val="001260A3"/>
    <w:rsid w:val="0014253D"/>
    <w:rsid w:val="00165522"/>
    <w:rsid w:val="001C2E33"/>
    <w:rsid w:val="00213BF4"/>
    <w:rsid w:val="002912D4"/>
    <w:rsid w:val="002A60DC"/>
    <w:rsid w:val="002C5CEE"/>
    <w:rsid w:val="002D1877"/>
    <w:rsid w:val="00321C33"/>
    <w:rsid w:val="003315DA"/>
    <w:rsid w:val="003776C0"/>
    <w:rsid w:val="003A12A1"/>
    <w:rsid w:val="003F16D5"/>
    <w:rsid w:val="00461053"/>
    <w:rsid w:val="004713BA"/>
    <w:rsid w:val="004B461B"/>
    <w:rsid w:val="00521DF6"/>
    <w:rsid w:val="00550791"/>
    <w:rsid w:val="00560463"/>
    <w:rsid w:val="00594654"/>
    <w:rsid w:val="005A389D"/>
    <w:rsid w:val="005D6741"/>
    <w:rsid w:val="005F1478"/>
    <w:rsid w:val="005F575E"/>
    <w:rsid w:val="00625F2D"/>
    <w:rsid w:val="006706ED"/>
    <w:rsid w:val="006870C2"/>
    <w:rsid w:val="007018B8"/>
    <w:rsid w:val="007226CA"/>
    <w:rsid w:val="007242C7"/>
    <w:rsid w:val="00751FB3"/>
    <w:rsid w:val="00772A2D"/>
    <w:rsid w:val="00816465"/>
    <w:rsid w:val="00835DBA"/>
    <w:rsid w:val="008C65F9"/>
    <w:rsid w:val="008F5C8C"/>
    <w:rsid w:val="00984121"/>
    <w:rsid w:val="009A4BCB"/>
    <w:rsid w:val="00A02480"/>
    <w:rsid w:val="00A050BC"/>
    <w:rsid w:val="00AB53C7"/>
    <w:rsid w:val="00B2433F"/>
    <w:rsid w:val="00B45ADA"/>
    <w:rsid w:val="00B646B6"/>
    <w:rsid w:val="00B755AB"/>
    <w:rsid w:val="00BE6A26"/>
    <w:rsid w:val="00C94871"/>
    <w:rsid w:val="00CD4A22"/>
    <w:rsid w:val="00CE353B"/>
    <w:rsid w:val="00CF2A05"/>
    <w:rsid w:val="00D20D39"/>
    <w:rsid w:val="00D61CF6"/>
    <w:rsid w:val="00D75490"/>
    <w:rsid w:val="00DA17DF"/>
    <w:rsid w:val="00DB5421"/>
    <w:rsid w:val="00E361BA"/>
    <w:rsid w:val="00E53ED3"/>
    <w:rsid w:val="00EA0F99"/>
    <w:rsid w:val="00ED2D8A"/>
    <w:rsid w:val="00F71131"/>
    <w:rsid w:val="00F72488"/>
    <w:rsid w:val="00F90A8F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BB3536"/>
  <w15:docId w15:val="{7128C9CB-00F7-4543-A627-F4363838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7242C7"/>
    <w:pPr>
      <w:pBdr>
        <w:bottom w:val="single" w:sz="12" w:space="1" w:color="002060"/>
      </w:pBdr>
      <w:spacing w:before="240" w:after="120"/>
      <w:outlineLvl w:val="0"/>
    </w:pPr>
    <w:rPr>
      <w:rFonts w:ascii="Cambria" w:eastAsia="Cambria" w:hAnsi="Cambria" w:cs="Cambria"/>
      <w:b/>
      <w:bCs/>
      <w:color w:val="244061" w:themeColor="accent1" w:themeShade="80"/>
      <w:sz w:val="28"/>
      <w:szCs w:val="28"/>
    </w:rPr>
  </w:style>
  <w:style w:type="paragraph" w:styleId="2">
    <w:name w:val="heading 2"/>
    <w:basedOn w:val="a"/>
    <w:uiPriority w:val="9"/>
    <w:unhideWhenUsed/>
    <w:qFormat/>
    <w:rsid w:val="008F5C8C"/>
    <w:pPr>
      <w:spacing w:before="120" w:after="80"/>
      <w:outlineLvl w:val="1"/>
    </w:pPr>
    <w:rPr>
      <w:rFonts w:ascii="Cambria" w:eastAsia="Cambria" w:hAnsi="Cambria" w:cs="Cambria"/>
      <w:b/>
      <w:bCs/>
      <w:color w:val="244061" w:themeColor="accent1" w:themeShade="80"/>
      <w:sz w:val="26"/>
      <w:szCs w:val="26"/>
    </w:rPr>
  </w:style>
  <w:style w:type="paragraph" w:styleId="3">
    <w:name w:val="heading 3"/>
    <w:basedOn w:val="a"/>
    <w:uiPriority w:val="9"/>
    <w:unhideWhenUsed/>
    <w:qFormat/>
    <w:pPr>
      <w:spacing w:before="128"/>
      <w:ind w:left="708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61"/>
      <w:ind w:left="708"/>
    </w:pPr>
    <w:rPr>
      <w:sz w:val="24"/>
      <w:szCs w:val="24"/>
    </w:rPr>
  </w:style>
  <w:style w:type="paragraph" w:styleId="20">
    <w:name w:val="toc 2"/>
    <w:basedOn w:val="a"/>
    <w:uiPriority w:val="39"/>
    <w:qFormat/>
    <w:pPr>
      <w:spacing w:before="161"/>
      <w:ind w:left="948"/>
    </w:pPr>
    <w:rPr>
      <w:sz w:val="24"/>
      <w:szCs w:val="24"/>
    </w:rPr>
  </w:style>
  <w:style w:type="paragraph" w:styleId="30">
    <w:name w:val="toc 3"/>
    <w:basedOn w:val="a"/>
    <w:uiPriority w:val="39"/>
    <w:qFormat/>
    <w:pPr>
      <w:spacing w:before="161"/>
      <w:ind w:left="1188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F5C8C"/>
    <w:pPr>
      <w:spacing w:line="276" w:lineRule="auto"/>
      <w:ind w:firstLine="709"/>
      <w:jc w:val="both"/>
    </w:pPr>
    <w:rPr>
      <w:sz w:val="24"/>
      <w:szCs w:val="24"/>
    </w:rPr>
  </w:style>
  <w:style w:type="paragraph" w:styleId="a4">
    <w:name w:val="List Paragraph"/>
    <w:aliases w:val="Нумерованый список,List Paragraph1,Bullet List,FooterText,numbered,Заголовок_3,Use Case List Paragraph,SL_Абзац списка,Нумерованный спиков,Булит первого уровня,Таблицы,Bullet 1,it_List1,Table-Normal,RSHB_Table-Normal,Bullet_IRAO,Мой Список"/>
    <w:basedOn w:val="a"/>
    <w:link w:val="a5"/>
    <w:uiPriority w:val="34"/>
    <w:qFormat/>
    <w:pPr>
      <w:ind w:left="142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04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046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604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0463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basedOn w:val="a0"/>
    <w:uiPriority w:val="99"/>
    <w:unhideWhenUsed/>
    <w:rsid w:val="00CE353B"/>
    <w:rPr>
      <w:color w:val="0000FF" w:themeColor="hyperlink"/>
      <w:u w:val="single"/>
    </w:rPr>
  </w:style>
  <w:style w:type="character" w:customStyle="1" w:styleId="a5">
    <w:name w:val="Абзац списка Знак"/>
    <w:aliases w:val="Нумерованый список Знак,List Paragraph1 Знак,Bullet List Знак,FooterText Знак,numbered Знак,Заголовок_3 Знак,Use Case List Paragraph Знак,SL_Абзац списка Знак,Нумерованный спиков Знак,Булит первого уровня Знак,Таблицы Знак"/>
    <w:basedOn w:val="a0"/>
    <w:link w:val="a4"/>
    <w:uiPriority w:val="34"/>
    <w:qFormat/>
    <w:rsid w:val="00BE6A26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4B4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461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d">
    <w:name w:val="annotation reference"/>
    <w:basedOn w:val="a0"/>
    <w:uiPriority w:val="99"/>
    <w:semiHidden/>
    <w:unhideWhenUsed/>
    <w:rsid w:val="004B461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B461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B461B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61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B461B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customStyle="1" w:styleId="7-2">
    <w:name w:val="#7-Список2"/>
    <w:basedOn w:val="a"/>
    <w:qFormat/>
    <w:rsid w:val="00F71131"/>
    <w:pPr>
      <w:widowControl/>
      <w:numPr>
        <w:numId w:val="7"/>
      </w:numPr>
      <w:autoSpaceDE/>
      <w:autoSpaceDN/>
      <w:spacing w:line="276" w:lineRule="auto"/>
      <w:jc w:val="both"/>
    </w:pPr>
    <w:rPr>
      <w:color w:val="000000"/>
      <w:sz w:val="26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B455-75C5-4483-A136-BAA0C0D6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1303</Words>
  <Characters>7432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СИГМА СУС. ЖЦ ПО</vt:lpstr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СИГМА СУС. ЖЦ ПО</dc:title>
  <dc:creator>Kovaleva.D</dc:creator>
  <cp:lastModifiedBy>Усенков Дмитрий Борисович</cp:lastModifiedBy>
  <cp:revision>2</cp:revision>
  <cp:lastPrinted>2021-05-25T13:41:00Z</cp:lastPrinted>
  <dcterms:created xsi:type="dcterms:W3CDTF">2022-02-10T12:45:00Z</dcterms:created>
  <dcterms:modified xsi:type="dcterms:W3CDTF">2022-02-10T12:45:00Z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2019-07-04T00:00:00Z</vt:filetime>
  </property>
</Properties>
</file>